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677D0" w14:textId="20D027ED" w:rsidR="000B3EE6" w:rsidRPr="006B5A40" w:rsidRDefault="00A566DD" w:rsidP="000B3EE6">
      <w:pPr>
        <w:pStyle w:val="Nagwek1"/>
        <w:ind w:firstLine="0"/>
        <w:jc w:val="right"/>
        <w:rPr>
          <w:rFonts w:ascii="Times New Roman" w:hAnsi="Times New Roman"/>
          <w:color w:val="auto"/>
        </w:rPr>
      </w:pPr>
      <w:r w:rsidRPr="006B5A40">
        <w:rPr>
          <w:rFonts w:ascii="Times New Roman" w:hAnsi="Times New Roman"/>
          <w:color w:val="auto"/>
        </w:rPr>
        <w:t>Koronowo</w:t>
      </w:r>
      <w:r w:rsidR="000B3EE6" w:rsidRPr="006B5A40">
        <w:rPr>
          <w:rFonts w:ascii="Times New Roman" w:hAnsi="Times New Roman"/>
          <w:color w:val="auto"/>
        </w:rPr>
        <w:t xml:space="preserve">, </w:t>
      </w:r>
      <w:r w:rsidRPr="006B5A40">
        <w:rPr>
          <w:rFonts w:ascii="Times New Roman" w:hAnsi="Times New Roman"/>
          <w:color w:val="auto"/>
        </w:rPr>
        <w:t>dnia 15.03.2024 r.</w:t>
      </w:r>
    </w:p>
    <w:p w14:paraId="207F39E3" w14:textId="6D391198" w:rsidR="000B3EE6" w:rsidRPr="006B5A40" w:rsidRDefault="00A566DD" w:rsidP="000B3EE6">
      <w:pPr>
        <w:pStyle w:val="Nagwek1"/>
        <w:ind w:firstLine="0"/>
        <w:rPr>
          <w:rFonts w:ascii="Times New Roman" w:hAnsi="Times New Roman"/>
          <w:color w:val="auto"/>
        </w:rPr>
      </w:pPr>
      <w:r w:rsidRPr="006B5A40">
        <w:rPr>
          <w:rFonts w:ascii="Times New Roman" w:hAnsi="Times New Roman"/>
          <w:color w:val="auto"/>
        </w:rPr>
        <w:t>OB-ZK.5310.4.2024</w:t>
      </w:r>
    </w:p>
    <w:p w14:paraId="4BDC6C57" w14:textId="77777777" w:rsidR="000B3EE6" w:rsidRPr="006B5A40" w:rsidRDefault="000B3EE6" w:rsidP="000B3EE6">
      <w:pPr>
        <w:pStyle w:val="Nagwek1"/>
        <w:ind w:hanging="709"/>
        <w:rPr>
          <w:rFonts w:ascii="Times New Roman" w:hAnsi="Times New Roman"/>
          <w:color w:val="auto"/>
        </w:rPr>
      </w:pPr>
    </w:p>
    <w:p w14:paraId="62352C41" w14:textId="77777777" w:rsidR="000B3EE6" w:rsidRPr="006B5A40" w:rsidRDefault="000B3EE6" w:rsidP="000B3EE6">
      <w:pPr>
        <w:pStyle w:val="Nagwek1"/>
        <w:ind w:hanging="709"/>
        <w:jc w:val="center"/>
        <w:rPr>
          <w:rFonts w:ascii="Times New Roman" w:hAnsi="Times New Roman"/>
          <w:b/>
          <w:color w:val="auto"/>
        </w:rPr>
      </w:pPr>
    </w:p>
    <w:p w14:paraId="2CEFB3F9" w14:textId="77777777" w:rsidR="000B3EE6" w:rsidRPr="006B5A40" w:rsidRDefault="000B3EE6" w:rsidP="000B3EE6">
      <w:pPr>
        <w:pStyle w:val="Nagwek1"/>
        <w:ind w:firstLine="0"/>
        <w:jc w:val="center"/>
        <w:rPr>
          <w:rFonts w:ascii="Times New Roman" w:hAnsi="Times New Roman"/>
          <w:b/>
          <w:color w:val="auto"/>
          <w:sz w:val="26"/>
          <w:szCs w:val="26"/>
        </w:rPr>
      </w:pPr>
      <w:r w:rsidRPr="006B5A40">
        <w:rPr>
          <w:rFonts w:ascii="Times New Roman" w:hAnsi="Times New Roman"/>
          <w:b/>
          <w:color w:val="auto"/>
          <w:sz w:val="26"/>
          <w:szCs w:val="26"/>
        </w:rPr>
        <w:t>DECYZJA</w:t>
      </w:r>
    </w:p>
    <w:p w14:paraId="02D822B0" w14:textId="77777777" w:rsidR="000B3EE6" w:rsidRPr="006B5A40" w:rsidRDefault="000B3EE6" w:rsidP="000B3EE6">
      <w:pPr>
        <w:rPr>
          <w:lang w:eastAsia="pl-PL"/>
        </w:rPr>
      </w:pPr>
    </w:p>
    <w:p w14:paraId="7AD2FE6F" w14:textId="31119DCC" w:rsidR="00DD6F4B" w:rsidRPr="006B5A40" w:rsidRDefault="00DD6F4B" w:rsidP="00DD6F4B">
      <w:pPr>
        <w:pStyle w:val="Nagwek1"/>
        <w:keepLines/>
        <w:suppressAutoHyphens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Burmistrz Koronowa, działając na podstawie art. 30 ust. 1</w:t>
      </w:r>
      <w:r w:rsidRPr="006B5A40">
        <w:rPr>
          <w:rFonts w:ascii="Times New Roman" w:hAnsi="Times New Roman"/>
          <w:color w:val="auto"/>
        </w:rPr>
        <w:t xml:space="preserve"> ustawy z dnia 8 marca </w:t>
      </w:r>
      <w:r w:rsidR="00147493">
        <w:rPr>
          <w:rFonts w:ascii="Times New Roman" w:hAnsi="Times New Roman"/>
          <w:color w:val="auto"/>
        </w:rPr>
        <w:t xml:space="preserve">            </w:t>
      </w:r>
      <w:r w:rsidRPr="006B5A40">
        <w:rPr>
          <w:rFonts w:ascii="Times New Roman" w:hAnsi="Times New Roman"/>
          <w:color w:val="auto"/>
        </w:rPr>
        <w:t>1990 r. o samorządzie gminnym</w:t>
      </w:r>
      <w:r w:rsidRPr="006B5A40">
        <w:rPr>
          <w:color w:val="auto"/>
        </w:rPr>
        <w:t xml:space="preserve"> </w:t>
      </w:r>
      <w:r w:rsidRPr="006B5A40">
        <w:rPr>
          <w:rFonts w:ascii="Times New Roman" w:hAnsi="Times New Roman"/>
          <w:color w:val="auto"/>
        </w:rPr>
        <w:t>(</w:t>
      </w:r>
      <w:proofErr w:type="spellStart"/>
      <w:r w:rsidRPr="006B5A40">
        <w:rPr>
          <w:rFonts w:ascii="Times New Roman" w:hAnsi="Times New Roman"/>
          <w:color w:val="auto"/>
        </w:rPr>
        <w:t>t.j</w:t>
      </w:r>
      <w:proofErr w:type="spellEnd"/>
      <w:r w:rsidRPr="006B5A40">
        <w:rPr>
          <w:rFonts w:ascii="Times New Roman" w:hAnsi="Times New Roman"/>
          <w:color w:val="auto"/>
        </w:rPr>
        <w:t>. Dz. U. z 2023 r. poz. 40 z późn. zm.)</w:t>
      </w:r>
      <w:r>
        <w:rPr>
          <w:rFonts w:ascii="Times New Roman" w:hAnsi="Times New Roman"/>
          <w:color w:val="auto"/>
        </w:rPr>
        <w:t xml:space="preserve"> oraz art.</w:t>
      </w:r>
      <w:r w:rsidRPr="006B5A40">
        <w:rPr>
          <w:rFonts w:ascii="Times New Roman" w:hAnsi="Times New Roman"/>
          <w:color w:val="auto"/>
        </w:rPr>
        <w:t xml:space="preserve"> 14 pkt 2 ustawy z dnia 24 lipca 2015 r. Prawo o zgromadzeniach (</w:t>
      </w:r>
      <w:proofErr w:type="spellStart"/>
      <w:r w:rsidRPr="006B5A40">
        <w:rPr>
          <w:rFonts w:ascii="Times New Roman" w:hAnsi="Times New Roman"/>
          <w:color w:val="auto"/>
        </w:rPr>
        <w:t>t.j</w:t>
      </w:r>
      <w:proofErr w:type="spellEnd"/>
      <w:r w:rsidRPr="006B5A40">
        <w:rPr>
          <w:rFonts w:ascii="Times New Roman" w:hAnsi="Times New Roman"/>
          <w:color w:val="auto"/>
        </w:rPr>
        <w:t>. Dz. U. z 2022 r. poz. 1389)</w:t>
      </w:r>
      <w:r>
        <w:rPr>
          <w:rFonts w:ascii="Times New Roman" w:hAnsi="Times New Roman"/>
          <w:color w:val="auto"/>
        </w:rPr>
        <w:t xml:space="preserve">, </w:t>
      </w:r>
      <w:r w:rsidR="00147493">
        <w:rPr>
          <w:rFonts w:ascii="Times New Roman" w:hAnsi="Times New Roman"/>
          <w:color w:val="auto"/>
        </w:rPr>
        <w:t xml:space="preserve">                       </w:t>
      </w:r>
      <w:r>
        <w:rPr>
          <w:rFonts w:ascii="Times New Roman" w:hAnsi="Times New Roman"/>
          <w:color w:val="auto"/>
        </w:rPr>
        <w:t xml:space="preserve">w </w:t>
      </w:r>
      <w:r w:rsidRPr="006B5A40">
        <w:rPr>
          <w:rFonts w:ascii="Times New Roman" w:hAnsi="Times New Roman"/>
          <w:color w:val="auto"/>
        </w:rPr>
        <w:t>związku ze złożonym w dniu 12 marca 2024 r. przez Pana M</w:t>
      </w:r>
      <w:r w:rsidR="005D59AE">
        <w:rPr>
          <w:rFonts w:ascii="Times New Roman" w:hAnsi="Times New Roman"/>
          <w:color w:val="auto"/>
        </w:rPr>
        <w:t>…</w:t>
      </w:r>
      <w:r w:rsidRPr="006B5A40">
        <w:rPr>
          <w:rFonts w:ascii="Times New Roman" w:hAnsi="Times New Roman"/>
          <w:color w:val="auto"/>
        </w:rPr>
        <w:t xml:space="preserve"> S</w:t>
      </w:r>
      <w:r w:rsidR="005D59AE">
        <w:rPr>
          <w:rFonts w:ascii="Times New Roman" w:hAnsi="Times New Roman"/>
          <w:color w:val="auto"/>
        </w:rPr>
        <w:t>…</w:t>
      </w:r>
      <w:r w:rsidRPr="006B5A40">
        <w:rPr>
          <w:rFonts w:ascii="Times New Roman" w:hAnsi="Times New Roman"/>
          <w:color w:val="auto"/>
        </w:rPr>
        <w:t xml:space="preserve"> (organizatora zgromadzenia) zawiadomieniem o zamiarze zorganizowania zgromadzenia publicznego </w:t>
      </w:r>
      <w:r w:rsidR="00611F5A">
        <w:rPr>
          <w:rFonts w:ascii="Times New Roman" w:hAnsi="Times New Roman"/>
          <w:color w:val="auto"/>
        </w:rPr>
        <w:t xml:space="preserve">                      </w:t>
      </w:r>
      <w:r w:rsidRPr="006B5A40">
        <w:rPr>
          <w:rFonts w:ascii="Times New Roman" w:hAnsi="Times New Roman"/>
          <w:color w:val="auto"/>
        </w:rPr>
        <w:t>na skrzyżowaniu drogi krajowej 25 z drogą krajową 56 oraz drogą wojewódzką 243 (Rondo Lotników Koronowskich) w terminie od godz. 00.01 dnia 20 marca 2024 r. do godz. 24.00                                  dnia 19 kwietnia 2024 r.</w:t>
      </w:r>
    </w:p>
    <w:p w14:paraId="0B77E383" w14:textId="77777777" w:rsidR="00DD6F4B" w:rsidRPr="00147493" w:rsidRDefault="00DD6F4B" w:rsidP="00DD6F4B">
      <w:pPr>
        <w:rPr>
          <w:lang w:eastAsia="pl-PL"/>
        </w:rPr>
      </w:pPr>
    </w:p>
    <w:p w14:paraId="31718F5C" w14:textId="6B637664" w:rsidR="002D244B" w:rsidRDefault="00147493" w:rsidP="006B5A40">
      <w:pPr>
        <w:pStyle w:val="Nagwek1"/>
        <w:ind w:firstLine="0"/>
        <w:jc w:val="center"/>
        <w:rPr>
          <w:rFonts w:ascii="Times New Roman" w:hAnsi="Times New Roman"/>
          <w:b/>
          <w:color w:val="auto"/>
        </w:rPr>
      </w:pPr>
      <w:r>
        <w:rPr>
          <w:rFonts w:ascii="Times New Roman" w:hAnsi="Times New Roman"/>
          <w:b/>
          <w:color w:val="auto"/>
        </w:rPr>
        <w:t>orzeka o zakazie zgromadze</w:t>
      </w:r>
      <w:r w:rsidR="00DD6F4B">
        <w:rPr>
          <w:rFonts w:ascii="Times New Roman" w:hAnsi="Times New Roman"/>
          <w:b/>
          <w:color w:val="auto"/>
        </w:rPr>
        <w:t>nia</w:t>
      </w:r>
    </w:p>
    <w:p w14:paraId="3FE38ED5" w14:textId="77777777" w:rsidR="002D244B" w:rsidRPr="00611F5A" w:rsidRDefault="002D244B" w:rsidP="006B5A40">
      <w:pPr>
        <w:pStyle w:val="Nagwek1"/>
        <w:ind w:firstLine="0"/>
        <w:jc w:val="center"/>
        <w:rPr>
          <w:rFonts w:ascii="Times New Roman" w:hAnsi="Times New Roman"/>
          <w:b/>
          <w:color w:val="auto"/>
          <w:sz w:val="40"/>
        </w:rPr>
      </w:pPr>
    </w:p>
    <w:p w14:paraId="7B3248AA" w14:textId="6C958A32" w:rsidR="000B3EE6" w:rsidRPr="006B5A40" w:rsidRDefault="006B5A40" w:rsidP="006B5A40">
      <w:pPr>
        <w:pStyle w:val="Nagwek1"/>
        <w:ind w:firstLine="0"/>
        <w:jc w:val="center"/>
        <w:rPr>
          <w:rFonts w:ascii="Times New Roman" w:hAnsi="Times New Roman"/>
          <w:b/>
          <w:color w:val="auto"/>
        </w:rPr>
      </w:pPr>
      <w:r w:rsidRPr="006B5A40">
        <w:rPr>
          <w:rFonts w:ascii="Times New Roman" w:hAnsi="Times New Roman"/>
          <w:b/>
          <w:color w:val="auto"/>
        </w:rPr>
        <w:t>UZASADNIENIE</w:t>
      </w:r>
    </w:p>
    <w:p w14:paraId="531AA4CE" w14:textId="77777777" w:rsidR="00581044" w:rsidRPr="006B5A40" w:rsidRDefault="00581044" w:rsidP="00581044">
      <w:pPr>
        <w:rPr>
          <w:lang w:eastAsia="pl-PL"/>
        </w:rPr>
      </w:pPr>
    </w:p>
    <w:p w14:paraId="40316733" w14:textId="0D2FE2B1" w:rsidR="000B3EE6" w:rsidRPr="006B5A40" w:rsidRDefault="00581044" w:rsidP="000B3EE6">
      <w:pPr>
        <w:rPr>
          <w:lang w:eastAsia="pl-PL"/>
        </w:rPr>
      </w:pPr>
      <w:r w:rsidRPr="006B5A40">
        <w:rPr>
          <w:lang w:eastAsia="pl-PL"/>
        </w:rPr>
        <w:t xml:space="preserve">Zgłoszeniem z dnia 12 marca 2024 r. </w:t>
      </w:r>
      <w:r w:rsidR="00534F67" w:rsidRPr="006B5A40">
        <w:rPr>
          <w:lang w:eastAsia="pl-PL"/>
        </w:rPr>
        <w:t>Pan</w:t>
      </w:r>
      <w:r w:rsidRPr="006B5A40">
        <w:rPr>
          <w:lang w:eastAsia="pl-PL"/>
        </w:rPr>
        <w:t xml:space="preserve"> </w:t>
      </w:r>
      <w:r w:rsidR="00534F67" w:rsidRPr="006B5A40">
        <w:rPr>
          <w:lang w:eastAsia="pl-PL"/>
        </w:rPr>
        <w:t>M</w:t>
      </w:r>
      <w:r w:rsidR="005D59AE">
        <w:rPr>
          <w:lang w:eastAsia="pl-PL"/>
        </w:rPr>
        <w:t>…</w:t>
      </w:r>
      <w:r w:rsidR="00534F67" w:rsidRPr="006B5A40">
        <w:rPr>
          <w:lang w:eastAsia="pl-PL"/>
        </w:rPr>
        <w:t xml:space="preserve"> S</w:t>
      </w:r>
      <w:r w:rsidR="005D59AE">
        <w:rPr>
          <w:lang w:eastAsia="pl-PL"/>
        </w:rPr>
        <w:t>…</w:t>
      </w:r>
      <w:r w:rsidR="00534F67" w:rsidRPr="006B5A40">
        <w:rPr>
          <w:lang w:eastAsia="pl-PL"/>
        </w:rPr>
        <w:t>,</w:t>
      </w:r>
      <w:r w:rsidRPr="006B5A40">
        <w:rPr>
          <w:lang w:eastAsia="pl-PL"/>
        </w:rPr>
        <w:t xml:space="preserve"> działając jako organizator zgromadzenia, zawiadomił</w:t>
      </w:r>
      <w:r w:rsidR="00DD6F4B">
        <w:rPr>
          <w:lang w:eastAsia="pl-PL"/>
        </w:rPr>
        <w:t xml:space="preserve"> tut.</w:t>
      </w:r>
      <w:r w:rsidRPr="006B5A40">
        <w:rPr>
          <w:lang w:eastAsia="pl-PL"/>
        </w:rPr>
        <w:t xml:space="preserve"> </w:t>
      </w:r>
      <w:r w:rsidR="00534F67" w:rsidRPr="006B5A40">
        <w:rPr>
          <w:lang w:eastAsia="pl-PL"/>
        </w:rPr>
        <w:t>Organ</w:t>
      </w:r>
      <w:r w:rsidRPr="006B5A40">
        <w:rPr>
          <w:lang w:eastAsia="pl-PL"/>
        </w:rPr>
        <w:t xml:space="preserve"> o zamiarze odbycia zgromadzenia publicznego rozpoczynającego się w dniu 20 marca 2024 r. o godzinie 00.01 a kończącego się w dniu </w:t>
      </w:r>
      <w:r w:rsidR="00534F67" w:rsidRPr="006B5A40">
        <w:rPr>
          <w:lang w:eastAsia="pl-PL"/>
        </w:rPr>
        <w:t xml:space="preserve">                   19</w:t>
      </w:r>
      <w:r w:rsidRPr="006B5A40">
        <w:rPr>
          <w:lang w:eastAsia="pl-PL"/>
        </w:rPr>
        <w:t xml:space="preserve"> kwietnia 2024 r. o godzinie 2</w:t>
      </w:r>
      <w:r w:rsidR="00534F67" w:rsidRPr="006B5A40">
        <w:rPr>
          <w:lang w:eastAsia="pl-PL"/>
        </w:rPr>
        <w:t>4</w:t>
      </w:r>
      <w:r w:rsidRPr="006B5A40">
        <w:rPr>
          <w:lang w:eastAsia="pl-PL"/>
        </w:rPr>
        <w:t>.</w:t>
      </w:r>
      <w:r w:rsidR="00534F67" w:rsidRPr="006B5A40">
        <w:rPr>
          <w:lang w:eastAsia="pl-PL"/>
        </w:rPr>
        <w:t>00</w:t>
      </w:r>
      <w:r w:rsidRPr="006B5A40">
        <w:rPr>
          <w:lang w:eastAsia="pl-PL"/>
        </w:rPr>
        <w:t>.</w:t>
      </w:r>
    </w:p>
    <w:p w14:paraId="73EFDC34" w14:textId="3858C090" w:rsidR="00534F67" w:rsidRPr="006B5A40" w:rsidRDefault="00DD6F4B" w:rsidP="000B3EE6">
      <w:pPr>
        <w:rPr>
          <w:lang w:eastAsia="pl-PL"/>
        </w:rPr>
      </w:pPr>
      <w:r>
        <w:rPr>
          <w:lang w:eastAsia="pl-PL"/>
        </w:rPr>
        <w:t>Zgodnie ze złożonym zawiadomieniem z</w:t>
      </w:r>
      <w:r w:rsidR="00581044" w:rsidRPr="006B5A40">
        <w:rPr>
          <w:lang w:eastAsia="pl-PL"/>
        </w:rPr>
        <w:t xml:space="preserve">gromadzenie miałoby się odbyć </w:t>
      </w:r>
      <w:r w:rsidR="00611F5A">
        <w:rPr>
          <w:lang w:eastAsia="pl-PL"/>
        </w:rPr>
        <w:t xml:space="preserve">                                      </w:t>
      </w:r>
      <w:r w:rsidR="00581044" w:rsidRPr="006B5A40">
        <w:rPr>
          <w:lang w:eastAsia="pl-PL"/>
        </w:rPr>
        <w:t xml:space="preserve">na </w:t>
      </w:r>
      <w:r w:rsidR="00534F67" w:rsidRPr="006B5A40">
        <w:t>skrzyżowaniu drogi krajowej 25 z drogą krajową 56 oraz drogą wojewódzką 243 (Rondo Lotników Koronowskich)</w:t>
      </w:r>
      <w:r w:rsidR="00581044" w:rsidRPr="006B5A40">
        <w:rPr>
          <w:lang w:eastAsia="pl-PL"/>
        </w:rPr>
        <w:t>. W ramach zgromadzenia</w:t>
      </w:r>
      <w:r w:rsidR="00534F67" w:rsidRPr="006B5A40">
        <w:rPr>
          <w:lang w:eastAsia="pl-PL"/>
        </w:rPr>
        <w:t xml:space="preserve"> planowany jest postój oraz zatrzymanie </w:t>
      </w:r>
      <w:r w:rsidR="006D391B" w:rsidRPr="006B5A40">
        <w:rPr>
          <w:lang w:eastAsia="pl-PL"/>
        </w:rPr>
        <w:t xml:space="preserve">maksymalnie 250 traktorów rolniczych, samochodów osobowych i ciężarowych. Ponadto </w:t>
      </w:r>
      <w:r w:rsidR="00611F5A">
        <w:rPr>
          <w:lang w:eastAsia="pl-PL"/>
        </w:rPr>
        <w:t xml:space="preserve">              </w:t>
      </w:r>
      <w:r w:rsidR="006D391B" w:rsidRPr="006B5A40">
        <w:rPr>
          <w:lang w:eastAsia="pl-PL"/>
        </w:rPr>
        <w:t xml:space="preserve">„w trakcie zgromadzenia planowane jest spotkanie, rozmowa, przekazanie postulatów </w:t>
      </w:r>
      <w:r w:rsidR="00611F5A">
        <w:rPr>
          <w:lang w:eastAsia="pl-PL"/>
        </w:rPr>
        <w:t xml:space="preserve">                       </w:t>
      </w:r>
      <w:r w:rsidR="006D391B" w:rsidRPr="006B5A40">
        <w:rPr>
          <w:lang w:eastAsia="pl-PL"/>
        </w:rPr>
        <w:t xml:space="preserve">i podpisanie porozumienia z Ministrem Rolnictwa i Rozwoju Wsi Czesławem Siekierskim. </w:t>
      </w:r>
      <w:r w:rsidR="00611F5A">
        <w:rPr>
          <w:lang w:eastAsia="pl-PL"/>
        </w:rPr>
        <w:t xml:space="preserve">              </w:t>
      </w:r>
      <w:r w:rsidR="006D391B" w:rsidRPr="006B5A40">
        <w:rPr>
          <w:lang w:eastAsia="pl-PL"/>
        </w:rPr>
        <w:t>W ramach zgromadzenia przewidziane są wystąpienia działaczy organizacji społecznych, rozdawanie ulotek kierowcom i przybyłym zgromadzonym (…). Zgromadzenie zamierza zająć całą szerokość jezdni z wyłączeniem tzw. korytarza bezpieczeństwa, który udostępniany będzie karetkom, straży pożarnej czy innym pojazdom uprzywilejowanym.”</w:t>
      </w:r>
    </w:p>
    <w:p w14:paraId="3596E700" w14:textId="1F22B4F1" w:rsidR="006F052F" w:rsidRPr="006B5A40" w:rsidRDefault="00DD6F4B" w:rsidP="000B3EE6">
      <w:pPr>
        <w:rPr>
          <w:lang w:eastAsia="pl-PL"/>
        </w:rPr>
      </w:pPr>
      <w:r>
        <w:rPr>
          <w:lang w:eastAsia="pl-PL"/>
        </w:rPr>
        <w:t xml:space="preserve">Tut. </w:t>
      </w:r>
      <w:r w:rsidR="006F052F" w:rsidRPr="006B5A40">
        <w:rPr>
          <w:lang w:eastAsia="pl-PL"/>
        </w:rPr>
        <w:t xml:space="preserve">Organ po analizie zawiadomienia postanowił </w:t>
      </w:r>
      <w:r>
        <w:rPr>
          <w:lang w:eastAsia="pl-PL"/>
        </w:rPr>
        <w:t>zakazać tego</w:t>
      </w:r>
      <w:r w:rsidR="006F052F" w:rsidRPr="006B5A40">
        <w:rPr>
          <w:lang w:eastAsia="pl-PL"/>
        </w:rPr>
        <w:t xml:space="preserve"> zgromadzenia</w:t>
      </w:r>
      <w:r>
        <w:rPr>
          <w:lang w:eastAsia="pl-PL"/>
        </w:rPr>
        <w:t xml:space="preserve">, ustalając i zważając, co następuje. </w:t>
      </w:r>
    </w:p>
    <w:p w14:paraId="305763EB" w14:textId="3FE02F47" w:rsidR="00DD6F4B" w:rsidRDefault="00CE4A66" w:rsidP="00CE4A66">
      <w:r w:rsidRPr="006B5A40">
        <w:rPr>
          <w:lang w:eastAsia="pl-PL"/>
        </w:rPr>
        <w:t xml:space="preserve">Zgodnie z </w:t>
      </w:r>
      <w:r w:rsidR="006F052F" w:rsidRPr="006B5A40">
        <w:rPr>
          <w:lang w:eastAsia="pl-PL"/>
        </w:rPr>
        <w:t xml:space="preserve">art. 14 </w:t>
      </w:r>
      <w:r w:rsidR="006D391B" w:rsidRPr="006B5A40">
        <w:rPr>
          <w:lang w:eastAsia="pl-PL"/>
        </w:rPr>
        <w:t>pkt</w:t>
      </w:r>
      <w:r w:rsidR="006F052F" w:rsidRPr="006B5A40">
        <w:rPr>
          <w:lang w:eastAsia="pl-PL"/>
        </w:rPr>
        <w:t xml:space="preserve"> </w:t>
      </w:r>
      <w:r w:rsidRPr="006B5A40">
        <w:rPr>
          <w:lang w:eastAsia="pl-PL"/>
        </w:rPr>
        <w:t>2</w:t>
      </w:r>
      <w:r w:rsidR="006F052F" w:rsidRPr="006B5A40">
        <w:rPr>
          <w:lang w:eastAsia="pl-PL"/>
        </w:rPr>
        <w:t xml:space="preserve"> ustawy Prawo o zgromadzeniach </w:t>
      </w:r>
      <w:r w:rsidR="00DD6F4B">
        <w:t>o</w:t>
      </w:r>
      <w:r w:rsidR="00342AD5" w:rsidRPr="006B5A40">
        <w:t xml:space="preserve">rgan gminy wydaje decyzję </w:t>
      </w:r>
      <w:r w:rsidR="00611F5A">
        <w:t xml:space="preserve"> </w:t>
      </w:r>
      <w:r w:rsidR="00342AD5" w:rsidRPr="006B5A40">
        <w:t>o zakazie zgromadzenia nie później niż na 96 godzin przed planowaną datą zgromadzenia, jeżeli jego odbycie może zagrażać życiu lub zdrowiu ludzi albo mieniu</w:t>
      </w:r>
      <w:r w:rsidR="003F506F">
        <w:t xml:space="preserve"> </w:t>
      </w:r>
      <w:r w:rsidR="00342AD5" w:rsidRPr="006B5A40">
        <w:t xml:space="preserve">w znacznych rozmiarach”. </w:t>
      </w:r>
    </w:p>
    <w:p w14:paraId="2CF75390" w14:textId="52B17C5F" w:rsidR="00342AD5" w:rsidRPr="006B5A40" w:rsidRDefault="00342AD5" w:rsidP="00CE4A66">
      <w:r w:rsidRPr="006B5A40">
        <w:t xml:space="preserve">W okolicznościach niniejszej sprawy </w:t>
      </w:r>
      <w:r w:rsidR="00CE4A66" w:rsidRPr="006B5A40">
        <w:t>należy</w:t>
      </w:r>
      <w:r w:rsidRPr="006B5A40">
        <w:t xml:space="preserve"> wskazać, że zgromadzenie trwające 30 dni na </w:t>
      </w:r>
      <w:r w:rsidR="00CE4A66" w:rsidRPr="006B5A40">
        <w:t>skrzyżowaniu dróg stanowiących</w:t>
      </w:r>
      <w:r w:rsidR="00DD6F4B">
        <w:t xml:space="preserve"> istotną</w:t>
      </w:r>
      <w:r w:rsidR="00CE4A66" w:rsidRPr="006B5A40">
        <w:t xml:space="preserve"> oś komunikacyjną Gminy Koronowo,</w:t>
      </w:r>
      <w:r w:rsidRPr="006B5A40">
        <w:t xml:space="preserve"> łączą</w:t>
      </w:r>
      <w:r w:rsidR="00DD6F4B">
        <w:t>cą</w:t>
      </w:r>
      <w:r w:rsidRPr="006B5A40">
        <w:t xml:space="preserve"> </w:t>
      </w:r>
      <w:r w:rsidR="00CE4A66" w:rsidRPr="006B5A40">
        <w:t>tereny wiejskie z mias</w:t>
      </w:r>
      <w:r w:rsidR="00734532" w:rsidRPr="006B5A40">
        <w:t>tami</w:t>
      </w:r>
      <w:r w:rsidR="00CE4A66" w:rsidRPr="006B5A40">
        <w:t xml:space="preserve"> Koronowo oraz Bydgoszcz,</w:t>
      </w:r>
      <w:r w:rsidRPr="006B5A40">
        <w:t xml:space="preserve"> w który</w:t>
      </w:r>
      <w:r w:rsidR="00CE4A66" w:rsidRPr="006B5A40">
        <w:t>ch</w:t>
      </w:r>
      <w:r w:rsidRPr="006B5A40">
        <w:t xml:space="preserve"> znajdują się </w:t>
      </w:r>
      <w:r w:rsidR="00670154" w:rsidRPr="006B5A40">
        <w:t xml:space="preserve">m.in. </w:t>
      </w:r>
      <w:r w:rsidRPr="006B5A40">
        <w:t>placówki zdrowia, z których korzystają mieszkańcy gminy</w:t>
      </w:r>
      <w:r w:rsidR="00DD6F4B">
        <w:t>,</w:t>
      </w:r>
      <w:r w:rsidRPr="006B5A40">
        <w:t xml:space="preserve"> </w:t>
      </w:r>
      <w:r w:rsidR="00DD6F4B">
        <w:t>może stwarzać</w:t>
      </w:r>
      <w:r w:rsidRPr="006B5A40">
        <w:t xml:space="preserve"> </w:t>
      </w:r>
      <w:r w:rsidR="00DD6F4B">
        <w:t xml:space="preserve"> </w:t>
      </w:r>
      <w:r w:rsidRPr="006B5A40">
        <w:t>zagrożenia życi</w:t>
      </w:r>
      <w:r w:rsidR="00CE4A66" w:rsidRPr="006B5A40">
        <w:t>a</w:t>
      </w:r>
      <w:r w:rsidRPr="006B5A40">
        <w:t xml:space="preserve"> i zdrowi</w:t>
      </w:r>
      <w:r w:rsidR="00CE4A66" w:rsidRPr="006B5A40">
        <w:t>a</w:t>
      </w:r>
      <w:r w:rsidRPr="006B5A40">
        <w:t xml:space="preserve"> ludzi.</w:t>
      </w:r>
      <w:r w:rsidR="00670154" w:rsidRPr="006B5A40">
        <w:t xml:space="preserve"> Mając na względzie fakt, </w:t>
      </w:r>
      <w:r w:rsidR="00BE564F" w:rsidRPr="006B5A40">
        <w:t>że n</w:t>
      </w:r>
      <w:r w:rsidR="0007120F" w:rsidRPr="006B5A40">
        <w:t xml:space="preserve">a terenie </w:t>
      </w:r>
      <w:r w:rsidR="00DD6F4B">
        <w:t>G</w:t>
      </w:r>
      <w:r w:rsidR="0007120F" w:rsidRPr="006B5A40">
        <w:t xml:space="preserve">miny </w:t>
      </w:r>
      <w:r w:rsidR="00CE4A66" w:rsidRPr="006B5A40">
        <w:t>Koronowo</w:t>
      </w:r>
      <w:r w:rsidR="0007120F" w:rsidRPr="006B5A40">
        <w:t xml:space="preserve"> nie znajduje się żaden szpital</w:t>
      </w:r>
      <w:r w:rsidR="00BE564F" w:rsidRPr="006B5A40">
        <w:t xml:space="preserve">, </w:t>
      </w:r>
      <w:r w:rsidR="00670154" w:rsidRPr="006B5A40">
        <w:t>m</w:t>
      </w:r>
      <w:r w:rsidR="0007120F" w:rsidRPr="006B5A40">
        <w:t>ieszkańcy</w:t>
      </w:r>
      <w:r w:rsidR="00670154" w:rsidRPr="006B5A40">
        <w:t xml:space="preserve"> gminy</w:t>
      </w:r>
      <w:r w:rsidR="0007120F" w:rsidRPr="006B5A40">
        <w:t xml:space="preserve"> </w:t>
      </w:r>
      <w:r w:rsidR="00670154" w:rsidRPr="006B5A40">
        <w:t>powinni mieć</w:t>
      </w:r>
      <w:r w:rsidR="0007120F" w:rsidRPr="006B5A40">
        <w:t xml:space="preserve"> zapewnioną możliwość dotarcia</w:t>
      </w:r>
      <w:r w:rsidR="00DD6F4B">
        <w:t xml:space="preserve"> bez komplikacji komunikacyjnych</w:t>
      </w:r>
      <w:r w:rsidR="0007120F" w:rsidRPr="006B5A40">
        <w:t xml:space="preserve"> </w:t>
      </w:r>
      <w:r w:rsidR="00BE564F" w:rsidRPr="006B5A40">
        <w:t>do Bydgoszczy, w której znajdują się tego typu placówki</w:t>
      </w:r>
      <w:r w:rsidR="00670154" w:rsidRPr="006B5A40">
        <w:t>, gdzie korzystają oni z zaplanowanych i często długo wyczekiwanych</w:t>
      </w:r>
      <w:r w:rsidR="0007120F" w:rsidRPr="006B5A40">
        <w:t xml:space="preserve"> konsultacj</w:t>
      </w:r>
      <w:r w:rsidR="00670154" w:rsidRPr="006B5A40">
        <w:t>i</w:t>
      </w:r>
      <w:r w:rsidR="0007120F" w:rsidRPr="006B5A40">
        <w:t>, wizyt czy zabieg</w:t>
      </w:r>
      <w:r w:rsidR="00670154" w:rsidRPr="006B5A40">
        <w:t>ów</w:t>
      </w:r>
      <w:r w:rsidR="00DD6F4B">
        <w:t xml:space="preserve">, a przy tym, w </w:t>
      </w:r>
      <w:r w:rsidR="00670154" w:rsidRPr="006B5A40">
        <w:t xml:space="preserve">większości tych przypadków nie będzie możliwości </w:t>
      </w:r>
      <w:r w:rsidR="00D56ED5" w:rsidRPr="006B5A40">
        <w:t>skorzystania z pomocy</w:t>
      </w:r>
      <w:r w:rsidR="00670154" w:rsidRPr="006B5A40">
        <w:t xml:space="preserve"> zespołu ratownictwa medycznego, który </w:t>
      </w:r>
      <w:r w:rsidR="00D56ED5" w:rsidRPr="006B5A40">
        <w:t xml:space="preserve">porusza się </w:t>
      </w:r>
      <w:r w:rsidR="00670154" w:rsidRPr="006B5A40">
        <w:t>pojazdem uprzywilejowanym</w:t>
      </w:r>
      <w:r w:rsidR="00D56ED5" w:rsidRPr="006B5A40">
        <w:t>. Nie ma natomiast gwarancji, że organizator zgromadzenia zapewni swobodny przejazd osobom w prywatnych pojazdach oraz środkach komunikacji zbiorowej w celu skorzystania z usług medycznych</w:t>
      </w:r>
      <w:r w:rsidR="00E35790">
        <w:t>. Dlatego też w ocenie tut. Organ</w:t>
      </w:r>
      <w:r w:rsidR="00611F5A">
        <w:t>u</w:t>
      </w:r>
      <w:r w:rsidR="00E35790">
        <w:t xml:space="preserve"> </w:t>
      </w:r>
      <w:r w:rsidR="00D56ED5" w:rsidRPr="006B5A40">
        <w:t>i</w:t>
      </w:r>
      <w:r w:rsidR="00611F5A">
        <w:t>stnieje ryzyko</w:t>
      </w:r>
      <w:r w:rsidR="00F73F91">
        <w:t xml:space="preserve"> </w:t>
      </w:r>
      <w:r w:rsidR="00670154" w:rsidRPr="006B5A40">
        <w:t xml:space="preserve">że </w:t>
      </w:r>
      <w:r w:rsidR="00D56ED5" w:rsidRPr="006B5A40">
        <w:t>poprzez działani</w:t>
      </w:r>
      <w:r w:rsidR="00E35790">
        <w:t xml:space="preserve">a uczestników </w:t>
      </w:r>
      <w:r w:rsidR="00E35790">
        <w:lastRenderedPageBreak/>
        <w:t>zgromadzenia</w:t>
      </w:r>
      <w:r w:rsidR="00D56ED5" w:rsidRPr="006B5A40">
        <w:t xml:space="preserve"> </w:t>
      </w:r>
      <w:r w:rsidR="00E35790">
        <w:t xml:space="preserve">mieszkańcy gminy mogą zostać narażeni na utratę zdrowia wskutek uzyskania </w:t>
      </w:r>
      <w:r w:rsidR="00611F5A">
        <w:t xml:space="preserve"> </w:t>
      </w:r>
      <w:r w:rsidR="00E35790">
        <w:t>z opóźnieniem, bądź wcale, niezbędnej pomocy medycznej.</w:t>
      </w:r>
      <w:r w:rsidR="00D56ED5" w:rsidRPr="006B5A40">
        <w:t xml:space="preserve"> </w:t>
      </w:r>
      <w:r w:rsidR="00734532" w:rsidRPr="006B5A40">
        <w:t xml:space="preserve">Nadmienić należy również, </w:t>
      </w:r>
      <w:r w:rsidR="00F73F91">
        <w:t xml:space="preserve">                      </w:t>
      </w:r>
      <w:r w:rsidR="00734532" w:rsidRPr="006B5A40">
        <w:t>że w związku z trwającym remontem mostu w miejscowości Samociążek</w:t>
      </w:r>
      <w:r w:rsidR="00E35790">
        <w:t xml:space="preserve"> na terenie Gminy</w:t>
      </w:r>
      <w:r w:rsidR="00734532" w:rsidRPr="006B5A40">
        <w:t xml:space="preserve"> Koronowo nie ma możliwości wyjazdu z miasta drogą powiatową nr 1525C w kierunku Bydgoszczy,</w:t>
      </w:r>
      <w:r w:rsidR="00E35790">
        <w:t xml:space="preserve"> </w:t>
      </w:r>
      <w:r w:rsidR="00734532" w:rsidRPr="006B5A40">
        <w:t>co powoduje</w:t>
      </w:r>
      <w:r w:rsidR="00E35790">
        <w:t>,</w:t>
      </w:r>
      <w:r w:rsidR="00734532" w:rsidRPr="006B5A40">
        <w:t xml:space="preserve"> że skrzyżowanie dróg, na którym planowane jest zgromadzenie, </w:t>
      </w:r>
      <w:r w:rsidR="00F73F91">
        <w:t xml:space="preserve">                                       </w:t>
      </w:r>
      <w:r w:rsidR="00734532" w:rsidRPr="006B5A40">
        <w:t>jest wykorzystywane przez znacznie większą</w:t>
      </w:r>
      <w:r w:rsidR="00D56ED5" w:rsidRPr="006B5A40">
        <w:t xml:space="preserve"> niż zwykle</w:t>
      </w:r>
      <w:r w:rsidR="00734532" w:rsidRPr="006B5A40">
        <w:t xml:space="preserve"> ilość użytkowników dróg, </w:t>
      </w:r>
      <w:r w:rsidR="00F73F91">
        <w:t xml:space="preserve">                              </w:t>
      </w:r>
      <w:r w:rsidR="00734532" w:rsidRPr="006B5A40">
        <w:t>w tym autobusy komunikacji podmiejskiej</w:t>
      </w:r>
      <w:r w:rsidR="00E35790">
        <w:t>,</w:t>
      </w:r>
      <w:r w:rsidR="00734532" w:rsidRPr="006B5A40">
        <w:t xml:space="preserve"> </w:t>
      </w:r>
      <w:r w:rsidR="00BE564F" w:rsidRPr="006B5A40">
        <w:t>którymi codziennie kilka tysięcy mieszkańców gminy dojeżdża do pracy, szk</w:t>
      </w:r>
      <w:r w:rsidR="00E35790">
        <w:t>ół</w:t>
      </w:r>
      <w:r w:rsidR="00BE564F" w:rsidRPr="006B5A40">
        <w:t xml:space="preserve">, placówek służby zdrowia oraz w inne miejsca. </w:t>
      </w:r>
      <w:r w:rsidR="00F73F91">
        <w:t xml:space="preserve">                                    </w:t>
      </w:r>
      <w:r w:rsidR="00BE564F" w:rsidRPr="006B5A40">
        <w:t>W tym miejscu wskazać należy, że b</w:t>
      </w:r>
      <w:r w:rsidR="009872B5" w:rsidRPr="006B5A40">
        <w:t>rak możliwości dojazdu do pracy</w:t>
      </w:r>
      <w:r w:rsidR="00BE564F" w:rsidRPr="006B5A40">
        <w:t xml:space="preserve">, a także brak możliwości dojazdu </w:t>
      </w:r>
      <w:r w:rsidR="009872B5" w:rsidRPr="006B5A40">
        <w:t>uczniów do placówek oświatowych</w:t>
      </w:r>
      <w:r w:rsidR="00BE564F" w:rsidRPr="006B5A40">
        <w:t xml:space="preserve">, poza oczywistą dezorganizacją życia codziennego mieszkańców gminy, </w:t>
      </w:r>
      <w:r w:rsidR="009872B5" w:rsidRPr="006B5A40">
        <w:t>zagraża</w:t>
      </w:r>
      <w:r w:rsidR="00BE564F" w:rsidRPr="006B5A40">
        <w:t xml:space="preserve"> również ich </w:t>
      </w:r>
      <w:r w:rsidR="009872B5" w:rsidRPr="006B5A40">
        <w:t>zdrowiu</w:t>
      </w:r>
      <w:r w:rsidR="00BE564F" w:rsidRPr="006B5A40">
        <w:t xml:space="preserve">, w szczególności zdrowiu psychicznemu, </w:t>
      </w:r>
      <w:r w:rsidR="00611F5A">
        <w:t xml:space="preserve"> </w:t>
      </w:r>
      <w:r w:rsidR="00BE564F" w:rsidRPr="006B5A40">
        <w:t>z</w:t>
      </w:r>
      <w:r w:rsidR="00E35790">
        <w:t>e</w:t>
      </w:r>
      <w:r w:rsidR="00BE564F" w:rsidRPr="006B5A40">
        <w:t xml:space="preserve"> </w:t>
      </w:r>
      <w:r w:rsidR="00E35790">
        <w:t>względu</w:t>
      </w:r>
      <w:r w:rsidR="00BE564F" w:rsidRPr="006B5A40">
        <w:t xml:space="preserve"> na </w:t>
      </w:r>
      <w:r w:rsidR="00F73F91">
        <w:t xml:space="preserve">znaczny stres i </w:t>
      </w:r>
      <w:r w:rsidR="00BE564F" w:rsidRPr="006B5A40">
        <w:t xml:space="preserve">brak poczucia stabilności spowodowany </w:t>
      </w:r>
      <w:r w:rsidR="00E35790">
        <w:t>przymusowym ograniczeniem wykonania codziennych podstawowych czynności życiowych</w:t>
      </w:r>
      <w:r w:rsidR="009872B5" w:rsidRPr="006B5A40">
        <w:t xml:space="preserve"> na okres 30 dni</w:t>
      </w:r>
      <w:r w:rsidR="00E35790">
        <w:t xml:space="preserve">. </w:t>
      </w:r>
      <w:r w:rsidR="00BE564F" w:rsidRPr="006B5A40">
        <w:t xml:space="preserve"> </w:t>
      </w:r>
      <w:r w:rsidR="00E35790">
        <w:t>Natomiast,</w:t>
      </w:r>
      <w:r w:rsidR="00BE564F" w:rsidRPr="006B5A40">
        <w:t xml:space="preserve"> jak pokazały doświadczenia z pandemii COVID-19</w:t>
      </w:r>
      <w:r w:rsidR="00E35790">
        <w:t xml:space="preserve"> taka destabilizacja ludzka </w:t>
      </w:r>
      <w:r w:rsidR="00611F5A">
        <w:t xml:space="preserve">         </w:t>
      </w:r>
      <w:r w:rsidR="00E35790">
        <w:t xml:space="preserve">w codziennym życiu </w:t>
      </w:r>
      <w:r w:rsidR="00BE564F" w:rsidRPr="006B5A40">
        <w:t>może wpływać destrukcyjnie na niektóre mniej odporne</w:t>
      </w:r>
      <w:r w:rsidR="00E35790">
        <w:t xml:space="preserve"> psychicznie</w:t>
      </w:r>
      <w:r w:rsidR="00BE564F" w:rsidRPr="006B5A40">
        <w:t xml:space="preserve"> osoby. </w:t>
      </w:r>
      <w:r w:rsidR="009872B5" w:rsidRPr="006B5A40">
        <w:t xml:space="preserve"> </w:t>
      </w:r>
    </w:p>
    <w:p w14:paraId="3A7814D0" w14:textId="01D13FDE" w:rsidR="00B62DA2" w:rsidRPr="006B5A40" w:rsidRDefault="007762A8" w:rsidP="00D75322">
      <w:r>
        <w:t>W</w:t>
      </w:r>
      <w:r w:rsidR="00D75322" w:rsidRPr="006B5A40">
        <w:t xml:space="preserve"> ocenie</w:t>
      </w:r>
      <w:r>
        <w:t xml:space="preserve"> tut.</w:t>
      </w:r>
      <w:r w:rsidR="00D75322" w:rsidRPr="006B5A40">
        <w:t xml:space="preserve"> Organu, odbycie </w:t>
      </w:r>
      <w:r>
        <w:t xml:space="preserve">tego </w:t>
      </w:r>
      <w:r w:rsidR="00D75322" w:rsidRPr="006B5A40">
        <w:t>zgromadzenia może</w:t>
      </w:r>
      <w:r>
        <w:t xml:space="preserve"> także</w:t>
      </w:r>
      <w:r w:rsidR="00D75322" w:rsidRPr="006B5A40">
        <w:t xml:space="preserve"> zagrażać mieniu </w:t>
      </w:r>
      <w:r w:rsidR="00611F5A">
        <w:t xml:space="preserve">                         </w:t>
      </w:r>
      <w:r w:rsidR="00D75322" w:rsidRPr="006B5A40">
        <w:t xml:space="preserve">w znacznych rozmiarach. Wynika to z faktu, iż </w:t>
      </w:r>
      <w:r w:rsidR="002B5B1E" w:rsidRPr="006B5A40">
        <w:t xml:space="preserve">miejsce w którym zaplanowano zgromadzenie stanowi newralgiczny punkt na mapie </w:t>
      </w:r>
      <w:r w:rsidR="00AC4BF5" w:rsidRPr="006B5A40">
        <w:t xml:space="preserve">komunikacyjnej </w:t>
      </w:r>
      <w:r>
        <w:t>G</w:t>
      </w:r>
      <w:r w:rsidR="002B5B1E" w:rsidRPr="006B5A40">
        <w:t>miny</w:t>
      </w:r>
      <w:r>
        <w:t xml:space="preserve"> Koronowo</w:t>
      </w:r>
      <w:r w:rsidR="002B5B1E" w:rsidRPr="006B5A40">
        <w:t xml:space="preserve">, którym odbywa się transport zaopatrzenia do sklepów, w tym żywności o krótkim </w:t>
      </w:r>
      <w:r w:rsidR="00AC4BF5" w:rsidRPr="006B5A40">
        <w:t>terminie</w:t>
      </w:r>
      <w:r w:rsidR="002B5B1E" w:rsidRPr="006B5A40">
        <w:t xml:space="preserve"> przydatności </w:t>
      </w:r>
      <w:r w:rsidR="00611F5A">
        <w:t xml:space="preserve">                           </w:t>
      </w:r>
      <w:r w:rsidR="002B5B1E" w:rsidRPr="006B5A40">
        <w:t xml:space="preserve">do spożycia, </w:t>
      </w:r>
      <w:r w:rsidR="00AC4BF5" w:rsidRPr="006B5A40">
        <w:t>a także</w:t>
      </w:r>
      <w:r w:rsidR="002B5B1E" w:rsidRPr="006B5A40">
        <w:t xml:space="preserve"> dostarczane i odbierane są od lokalnych przedsiębiorców rozmaite produkty</w:t>
      </w:r>
      <w:r w:rsidR="00B62DA2" w:rsidRPr="006B5A40">
        <w:t>,</w:t>
      </w:r>
      <w:r w:rsidR="002B5B1E" w:rsidRPr="006B5A40">
        <w:t xml:space="preserve"> których nieterminowe dostarczenie może skutkować</w:t>
      </w:r>
      <w:r w:rsidR="00D75322" w:rsidRPr="006B5A40">
        <w:t xml:space="preserve"> znacznymi stratami finansowymi</w:t>
      </w:r>
      <w:r w:rsidR="00B62DA2" w:rsidRPr="006B5A40">
        <w:t xml:space="preserve">. Na wielkość strat wpłynie także konieczność opłacania kosztów stałych mimo praktycznej blokady działalności sklepów </w:t>
      </w:r>
      <w:r w:rsidR="00AC4BF5" w:rsidRPr="006B5A40">
        <w:t xml:space="preserve">i innych podmiotów gospodarczych </w:t>
      </w:r>
      <w:r w:rsidR="00B62DA2" w:rsidRPr="006B5A40">
        <w:t>(wynagrodzenia pracowników, media, czynsz, podatek, pozostałe koszty utrzymania działalności). Ponadto zapewnienie niezakłóconych dostaw artykułów spożywczych jest bardzo</w:t>
      </w:r>
      <w:r w:rsidR="00611F5A">
        <w:t xml:space="preserve"> ważne dla lokalnej społeczności</w:t>
      </w:r>
      <w:r w:rsidR="00D75322" w:rsidRPr="006B5A40">
        <w:t xml:space="preserve"> </w:t>
      </w:r>
      <w:r w:rsidR="00B62DA2" w:rsidRPr="006B5A40">
        <w:t>i winno być równie istotne dla podmiotów planujących to zgromadzenie. Potrzeby żywnościowe należy uznać za podstawowe, zaś</w:t>
      </w:r>
      <w:r>
        <w:t xml:space="preserve"> tut.</w:t>
      </w:r>
      <w:r w:rsidR="00B62DA2" w:rsidRPr="006B5A40">
        <w:t xml:space="preserve"> Organ jest zobowiązany do utrzymania ciągłości zaspokajania zbiorowych potrzeb wspólnoty samorządowej. </w:t>
      </w:r>
      <w:r w:rsidR="00AC4BF5" w:rsidRPr="006B5A40">
        <w:t>Przedłużający się b</w:t>
      </w:r>
      <w:r w:rsidR="00B62DA2" w:rsidRPr="006B5A40">
        <w:t>rak dostaw może</w:t>
      </w:r>
      <w:r w:rsidR="00AC4BF5" w:rsidRPr="006B5A40">
        <w:t xml:space="preserve"> w konsekwencji</w:t>
      </w:r>
      <w:r w:rsidR="00B62DA2" w:rsidRPr="006B5A40">
        <w:t xml:space="preserve"> doprowadzić do kryzysu żywnościowego</w:t>
      </w:r>
      <w:r w:rsidR="00AC4BF5" w:rsidRPr="006B5A40">
        <w:t xml:space="preserve"> na terenie gminy</w:t>
      </w:r>
      <w:r w:rsidR="00B62DA2" w:rsidRPr="006B5A40">
        <w:t xml:space="preserve">. </w:t>
      </w:r>
      <w:r w:rsidR="0007120F" w:rsidRPr="006B5A40">
        <w:t>Ponadto zgromadzenie zaplanowano na okres świąteczny</w:t>
      </w:r>
      <w:r w:rsidR="00AC4BF5" w:rsidRPr="006B5A40">
        <w:t xml:space="preserve">, gdzie podmioty z terenu gminy świadczące usługi </w:t>
      </w:r>
      <w:r w:rsidR="0007120F" w:rsidRPr="006B5A40">
        <w:t>hotel</w:t>
      </w:r>
      <w:r w:rsidR="00AC4BF5" w:rsidRPr="006B5A40">
        <w:t>owe</w:t>
      </w:r>
      <w:r w:rsidR="0007120F" w:rsidRPr="006B5A40">
        <w:t xml:space="preserve"> </w:t>
      </w:r>
      <w:r w:rsidR="00AC4BF5" w:rsidRPr="006B5A40">
        <w:t xml:space="preserve">czy gastronomiczne </w:t>
      </w:r>
      <w:r w:rsidR="0007120F" w:rsidRPr="006B5A40">
        <w:t xml:space="preserve"> </w:t>
      </w:r>
      <w:r w:rsidR="00AC4BF5" w:rsidRPr="006B5A40">
        <w:t xml:space="preserve">mogą </w:t>
      </w:r>
      <w:r w:rsidR="0007120F" w:rsidRPr="006B5A40">
        <w:t>ponie</w:t>
      </w:r>
      <w:r w:rsidR="00AC4BF5" w:rsidRPr="006B5A40">
        <w:t>ść</w:t>
      </w:r>
      <w:r w:rsidR="0007120F" w:rsidRPr="006B5A40">
        <w:t xml:space="preserve"> znaczące straty z uwagi na brak przyjazdu gości oraz brak możliwości świadczenia usług catering</w:t>
      </w:r>
      <w:r w:rsidR="00AC4BF5" w:rsidRPr="006B5A40">
        <w:t>owych</w:t>
      </w:r>
      <w:r w:rsidR="0007120F" w:rsidRPr="006B5A40">
        <w:t xml:space="preserve">. </w:t>
      </w:r>
    </w:p>
    <w:p w14:paraId="2C3FFE28" w14:textId="2558040B" w:rsidR="007762A8" w:rsidRDefault="007762A8" w:rsidP="007762A8">
      <w:r>
        <w:t xml:space="preserve">Jednocześnie w ocenie tut. Organu odbycie zgromadzenia w formie i czasie wynikających  z zawiadomienia stanowi nadużycie prawa podmiotowego, o którym mowa </w:t>
      </w:r>
      <w:r w:rsidR="00611F5A">
        <w:t xml:space="preserve">                </w:t>
      </w:r>
      <w:r>
        <w:t>w art. 5 ustawy z dnia 23 kwietnia 1964 r. Kodeks cywil</w:t>
      </w:r>
      <w:r w:rsidR="00611F5A">
        <w:t>ny (tj. Dz.U. 2023 r. poz. 1610</w:t>
      </w:r>
      <w:r>
        <w:t xml:space="preserve"> z </w:t>
      </w:r>
      <w:proofErr w:type="spellStart"/>
      <w:r>
        <w:t>późn</w:t>
      </w:r>
      <w:proofErr w:type="spellEnd"/>
      <w:r>
        <w:t xml:space="preserve">. zm.) i jako takie nie podlega ochronie. Celem ustawy prawo o zgromadzeniach jest bowiem umożliwienie obywatelom wyrażania swoich poglądów, nie zaś utrudnianie życia innym obywatelom. Pod tym względem, w ocenie tut. Organu zgromadzenie trwające 30 dni nie może być w ogóle uznane za „zgromadzenie” w rozumieniu wskazanej ustawy. Organizator w żaden sposób nie uzasadnił bowiem dlaczego potrzebne jest organizowanie zgromadzenia przez taki długi czas, aby osiągnąć cele tego zgromadzenia. Odmienna interpretacja prowadziłaby </w:t>
      </w:r>
      <w:r w:rsidR="00611F5A">
        <w:t xml:space="preserve">                     </w:t>
      </w:r>
      <w:r>
        <w:t>do wniosków wykraczających poza zamiar ustawodawcy bo byłoby w zasadzie wówczas możliwe zorganizowanie zgromadzeń w sposób ciągły na wszystkich drogach dojazdowych</w:t>
      </w:r>
      <w:r w:rsidR="00611F5A">
        <w:t xml:space="preserve">          </w:t>
      </w:r>
      <w:r>
        <w:t xml:space="preserve"> do konkretnej miejscowości. Jest oczywiste, że takie działanie nie mogłoby podlegać ochronie. Wątpliwości winno budzić już organizowanie zgromadzeń trwających ponad jedną dobę. </w:t>
      </w:r>
    </w:p>
    <w:p w14:paraId="7E42A1D2" w14:textId="4951672B" w:rsidR="00B62DA2" w:rsidRPr="006B5A40" w:rsidRDefault="007762A8" w:rsidP="006F052F">
      <w:r>
        <w:t xml:space="preserve">Tut. Organ zważył, że wydanie decyzji o zakazie zgromadzenia nie zostało pozostawione uznaniu organu, a zatem jest on zobligowany do jej wydania, jeżeli stwierdzi wystąpienie przesłanek określonych w przywołanym przepisie art. 14 ustawy Prawo </w:t>
      </w:r>
      <w:r w:rsidR="00611F5A">
        <w:t xml:space="preserve">                        </w:t>
      </w:r>
      <w:r>
        <w:t xml:space="preserve">o zgromadzeniach. Zaznaczyć również należy, że wydanie decyzji o zakazie zgromadzenia </w:t>
      </w:r>
      <w:r w:rsidR="00611F5A">
        <w:t xml:space="preserve">              </w:t>
      </w:r>
      <w:r>
        <w:t xml:space="preserve">na wskazanej podstawie następuje nie tylko, gdy zagrożenie dla określonych w tym przepisie wartości jest pewne, ale również, gdy jest ono choćby potencjalne. </w:t>
      </w:r>
      <w:r w:rsidR="00B62DA2" w:rsidRPr="006B5A40">
        <w:t xml:space="preserve">Ocena zaistnienia przesłanek z art. 14 pkt 2 </w:t>
      </w:r>
      <w:r w:rsidR="00D75322" w:rsidRPr="006B5A40">
        <w:t>ustawy Prawo o zgromadzeniach</w:t>
      </w:r>
      <w:r w:rsidR="00B62DA2" w:rsidRPr="006B5A40">
        <w:t xml:space="preserve"> musi uwzględniać wszystkie okoliczności </w:t>
      </w:r>
      <w:r w:rsidR="00B62DA2" w:rsidRPr="006B5A40">
        <w:lastRenderedPageBreak/>
        <w:t xml:space="preserve">rozpoznawanej sprawy, a więc także zapewnienie ochrony podmiotom niebiorącym udziału </w:t>
      </w:r>
      <w:r w:rsidR="00611F5A">
        <w:t xml:space="preserve">              </w:t>
      </w:r>
      <w:r w:rsidR="00B62DA2" w:rsidRPr="006B5A40">
        <w:t>w zgromadzeniu (por. S. Gaje</w:t>
      </w:r>
      <w:r w:rsidR="00F73F91">
        <w:t>w</w:t>
      </w:r>
      <w:r w:rsidR="00B62DA2" w:rsidRPr="006B5A40">
        <w:t xml:space="preserve">ski, A. Jakubowski, </w:t>
      </w:r>
      <w:r w:rsidR="00B62DA2" w:rsidRPr="006B5A40">
        <w:rPr>
          <w:i/>
          <w:iCs/>
        </w:rPr>
        <w:t>Prawo o zgromadzeniach. Komentarz</w:t>
      </w:r>
      <w:r w:rsidR="00B62DA2" w:rsidRPr="006B5A40">
        <w:t>, 2017).</w:t>
      </w:r>
      <w:r>
        <w:t xml:space="preserve"> </w:t>
      </w:r>
      <w:r w:rsidR="00B62DA2" w:rsidRPr="006B5A40">
        <w:t xml:space="preserve">Przesłanki z art. 14 pkt 2 </w:t>
      </w:r>
      <w:r w:rsidR="00D75322" w:rsidRPr="006B5A40">
        <w:t>ustawy Prawo o zgromadzeniach</w:t>
      </w:r>
      <w:r w:rsidR="00B62DA2" w:rsidRPr="006B5A40">
        <w:t xml:space="preserve"> konkretyzują się wówczas, gdy odbycie zgromadzenia „może zagrażać” wskazanym dobrom w postaci zdrowia, życia, mienia w znacznych rozmiarach. Nie jest więc niezbędne </w:t>
      </w:r>
      <w:r w:rsidR="00087BC9" w:rsidRPr="006B5A40">
        <w:t xml:space="preserve">dla jej wystąpienia naruszenie tych dóbr, </w:t>
      </w:r>
      <w:r w:rsidR="00087BC9" w:rsidRPr="006B5A40">
        <w:rPr>
          <w:b/>
          <w:bCs/>
        </w:rPr>
        <w:t>wystarczające będzie potencjalne ich zagrożenie.</w:t>
      </w:r>
      <w:r w:rsidR="00087BC9" w:rsidRPr="006B5A40">
        <w:t xml:space="preserve"> </w:t>
      </w:r>
      <w:r w:rsidR="0007120F" w:rsidRPr="006B5A40">
        <w:t>Zwraca się uwagę w piśmiennictwie, że realizacja wskazanej przesłanki na chwilę wydawania decyzji ma charakter hipotetyczny</w:t>
      </w:r>
      <w:r w:rsidR="005013AE" w:rsidRPr="006B5A40">
        <w:t>; stanowi ona pewnego rodzaju</w:t>
      </w:r>
      <w:r w:rsidR="00D75322" w:rsidRPr="006B5A40">
        <w:t xml:space="preserve"> </w:t>
      </w:r>
      <w:r w:rsidR="005013AE" w:rsidRPr="006B5A40">
        <w:t>hipotezę organu, iż do zdarzeń takich dojdzie w tra</w:t>
      </w:r>
      <w:r w:rsidR="00D75322" w:rsidRPr="006B5A40">
        <w:t>k</w:t>
      </w:r>
      <w:r w:rsidR="005013AE" w:rsidRPr="006B5A40">
        <w:t>cie organizowanego zgromadzenia. W pra</w:t>
      </w:r>
      <w:r w:rsidR="00D75322" w:rsidRPr="006B5A40">
        <w:t>k</w:t>
      </w:r>
      <w:r w:rsidR="005013AE" w:rsidRPr="006B5A40">
        <w:t>tyce jednak stwierdzenie, czy doszłoby do tego rodzaju zdarzeń, wymagałoby faktycznej organizacji zgromadzenia. Organ gminy, podejmując decyzję zakazującą zgromadzenia publicznego musi wziąć pod uwagę, iż źródło potencjalnego zagro</w:t>
      </w:r>
      <w:r w:rsidR="00D75322" w:rsidRPr="006B5A40">
        <w:t>ż</w:t>
      </w:r>
      <w:r w:rsidR="005013AE" w:rsidRPr="006B5A40">
        <w:t>enia dla zdrowia, życia albo mienia w znacznych roz</w:t>
      </w:r>
      <w:r w:rsidR="00D75322" w:rsidRPr="006B5A40">
        <w:t>mia</w:t>
      </w:r>
      <w:r w:rsidR="005013AE" w:rsidRPr="006B5A40">
        <w:t>rach musi tkwić w samym zgrom</w:t>
      </w:r>
      <w:r w:rsidR="00D75322" w:rsidRPr="006B5A40">
        <w:t>a</w:t>
      </w:r>
      <w:r w:rsidR="005013AE" w:rsidRPr="006B5A40">
        <w:t xml:space="preserve">dzeniu, a nie w okolicznościach pochodnych, np. w planowanym działaniu jakiejś grupy osób mających na celu utrudnienie </w:t>
      </w:r>
      <w:r w:rsidR="00E446DE" w:rsidRPr="006B5A40">
        <w:t xml:space="preserve">odbycia zgromadzenia publicznego (tak A. </w:t>
      </w:r>
      <w:proofErr w:type="spellStart"/>
      <w:r w:rsidR="00E446DE" w:rsidRPr="006B5A40">
        <w:t>Rzetecka-Gill</w:t>
      </w:r>
      <w:proofErr w:type="spellEnd"/>
      <w:r w:rsidR="00E446DE" w:rsidRPr="006B5A40">
        <w:t xml:space="preserve">, </w:t>
      </w:r>
      <w:proofErr w:type="spellStart"/>
      <w:r w:rsidR="00E446DE" w:rsidRPr="006B5A40">
        <w:rPr>
          <w:i/>
          <w:iCs/>
        </w:rPr>
        <w:t>op.cit</w:t>
      </w:r>
      <w:proofErr w:type="spellEnd"/>
      <w:r w:rsidR="00E446DE" w:rsidRPr="006B5A40">
        <w:rPr>
          <w:i/>
          <w:iCs/>
        </w:rPr>
        <w:t>.</w:t>
      </w:r>
      <w:r w:rsidR="00E446DE" w:rsidRPr="006B5A40">
        <w:t>).</w:t>
      </w:r>
      <w:r w:rsidR="00E446DE" w:rsidRPr="007762A8">
        <w:t xml:space="preserve"> Ocena ewentualnych zagrożeń wynikających z planowanego zgromadzenia i wnikliwa identyfikacja negatywnych aspektów zgromadzenia powinna być dokonana</w:t>
      </w:r>
      <w:r w:rsidRPr="007762A8">
        <w:t xml:space="preserve"> n</w:t>
      </w:r>
      <w:r w:rsidR="00E446DE" w:rsidRPr="007762A8">
        <w:t xml:space="preserve">a tle konkretnych okoliczności danej sprawy. Wymaga to wykazania, iż zagrożenie życia lub zdrowia ludzi </w:t>
      </w:r>
      <w:r w:rsidR="00611F5A">
        <w:t xml:space="preserve">          </w:t>
      </w:r>
      <w:r w:rsidR="00E446DE" w:rsidRPr="007762A8">
        <w:t xml:space="preserve">lub mienia w znacznych rozmiarach ma charakter realny </w:t>
      </w:r>
      <w:r w:rsidR="00E446DE" w:rsidRPr="006B5A40">
        <w:t>(tak wyroki: NSA z dnia 10.01.2014, I OSK 2538/13, WSA w Warszawie z 5.10.2010 r., VII SA/</w:t>
      </w:r>
      <w:proofErr w:type="spellStart"/>
      <w:r w:rsidR="00E446DE" w:rsidRPr="006B5A40">
        <w:t>Wa</w:t>
      </w:r>
      <w:proofErr w:type="spellEnd"/>
      <w:r w:rsidR="00E446DE" w:rsidRPr="006B5A40">
        <w:t xml:space="preserve"> 1856/10, postanowienie SA </w:t>
      </w:r>
      <w:r w:rsidR="00611F5A">
        <w:t xml:space="preserve">              </w:t>
      </w:r>
      <w:r w:rsidR="00E446DE" w:rsidRPr="006B5A40">
        <w:t xml:space="preserve">w Katowicach z 8.11.2020 r., I Acz 486/20). </w:t>
      </w:r>
      <w:r w:rsidR="00E446DE" w:rsidRPr="006B5A40">
        <w:rPr>
          <w:b/>
          <w:bCs/>
          <w:u w:val="single"/>
        </w:rPr>
        <w:t xml:space="preserve">W okolicznościach niniejszej sprawy wykazano realne zagrożenie zdrowia lub życia ludzi </w:t>
      </w:r>
      <w:r w:rsidR="00E446DE" w:rsidRPr="006B5A40">
        <w:t>(brak możliwości dojazdu do placówek zdrowia</w:t>
      </w:r>
      <w:r w:rsidR="00AF09F1" w:rsidRPr="006B5A40">
        <w:t>;</w:t>
      </w:r>
      <w:r w:rsidR="00E446DE" w:rsidRPr="006B5A40">
        <w:t xml:space="preserve"> naruszenie dobrostanu psychicznego dzieci i dorosłych)</w:t>
      </w:r>
      <w:r w:rsidR="00D75322" w:rsidRPr="006B5A40">
        <w:t xml:space="preserve"> </w:t>
      </w:r>
      <w:r w:rsidR="00E446DE" w:rsidRPr="006B5A40">
        <w:rPr>
          <w:b/>
          <w:bCs/>
          <w:u w:val="single"/>
        </w:rPr>
        <w:t>oraz mienia w znacznych rozmiarach</w:t>
      </w:r>
      <w:r w:rsidR="00E446DE" w:rsidRPr="006B5A40">
        <w:t xml:space="preserve"> (brak dostaw do sklepów</w:t>
      </w:r>
      <w:r w:rsidR="00AF09F1" w:rsidRPr="006B5A40">
        <w:t xml:space="preserve"> i spowodowany tym</w:t>
      </w:r>
      <w:r w:rsidR="00E446DE" w:rsidRPr="006B5A40">
        <w:t xml:space="preserve"> kryzys żywnościowy</w:t>
      </w:r>
      <w:r w:rsidR="00AF09F1" w:rsidRPr="006B5A40">
        <w:t>;</w:t>
      </w:r>
      <w:r w:rsidR="00E446DE" w:rsidRPr="006B5A40">
        <w:t xml:space="preserve"> zamknięcie lub zawieszenie działalności gospodarczej przez część podmiotów</w:t>
      </w:r>
      <w:r w:rsidR="00D75322" w:rsidRPr="006B5A40">
        <w:t xml:space="preserve"> na okres 30 dni</w:t>
      </w:r>
      <w:r w:rsidR="00E446DE" w:rsidRPr="006B5A40">
        <w:t xml:space="preserve">, z uwagi </w:t>
      </w:r>
      <w:r w:rsidR="00611F5A">
        <w:t xml:space="preserve">             </w:t>
      </w:r>
      <w:r w:rsidR="00E446DE" w:rsidRPr="006B5A40">
        <w:t>na brak możliwości dojazdu do pracy i do klientów</w:t>
      </w:r>
      <w:r w:rsidR="00AF09F1" w:rsidRPr="006B5A40">
        <w:t>;</w:t>
      </w:r>
      <w:r w:rsidR="00D75322" w:rsidRPr="006B5A40">
        <w:t xml:space="preserve"> brak możliwości dojazdu gości do obiektów hotelarskich oraz </w:t>
      </w:r>
      <w:r w:rsidR="00AF09F1" w:rsidRPr="006B5A40">
        <w:t xml:space="preserve">korzystania z usług </w:t>
      </w:r>
      <w:r w:rsidR="00D75322" w:rsidRPr="006B5A40">
        <w:t>gastronomicznych)</w:t>
      </w:r>
      <w:r w:rsidR="00E446DE" w:rsidRPr="006B5A40">
        <w:t>.</w:t>
      </w:r>
    </w:p>
    <w:p w14:paraId="5D46E023" w14:textId="47061C40" w:rsidR="00E446DE" w:rsidRPr="006B5A40" w:rsidRDefault="00E446DE" w:rsidP="006F052F">
      <w:r w:rsidRPr="006B5A40">
        <w:t>Jak podkreśla się w piśmiennictwie, mając na uwadze, że w ustroju demo</w:t>
      </w:r>
      <w:r w:rsidR="00AF09F1" w:rsidRPr="006B5A40">
        <w:t>k</w:t>
      </w:r>
      <w:r w:rsidRPr="006B5A40">
        <w:t>ratycznym, w myśl art. 32 Kons</w:t>
      </w:r>
      <w:r w:rsidR="00AF09F1" w:rsidRPr="006B5A40">
        <w:t>t</w:t>
      </w:r>
      <w:r w:rsidRPr="006B5A40">
        <w:t xml:space="preserve">ytucji RP wszyscy obywatele są równi wobec prawa i że mają prawo </w:t>
      </w:r>
      <w:r w:rsidR="00AF09F1" w:rsidRPr="006B5A40">
        <w:t xml:space="preserve">                 </w:t>
      </w:r>
      <w:r w:rsidRPr="006B5A40">
        <w:t xml:space="preserve">do równego traktowania przez władze publiczne, korzystanie przez niektórych z ich praw </w:t>
      </w:r>
      <w:r w:rsidR="00AF09F1" w:rsidRPr="006B5A40">
        <w:t xml:space="preserve">                      </w:t>
      </w:r>
      <w:r w:rsidRPr="006B5A40">
        <w:t>i wolności nie może powodować ograniczenia, czy zagrożenia dla realizacji praw i wolności innych (tu w szczególności: życia, zdrowia, edukacji i kształcenia, porusz</w:t>
      </w:r>
      <w:r w:rsidR="00AF09F1" w:rsidRPr="006B5A40">
        <w:t>a</w:t>
      </w:r>
      <w:r w:rsidRPr="006B5A40">
        <w:t xml:space="preserve">nia się, pracy </w:t>
      </w:r>
      <w:r w:rsidR="00AF09F1" w:rsidRPr="006B5A40">
        <w:t xml:space="preserve">                        </w:t>
      </w:r>
      <w:r w:rsidRPr="006B5A40">
        <w:t>i prowadzenia działalności gospodarczej). Żaden podmiot prawa nie może bowiem być uprzywilejowany względem innych. Dlatego praw</w:t>
      </w:r>
      <w:r w:rsidR="00AF09F1" w:rsidRPr="006B5A40">
        <w:t>o</w:t>
      </w:r>
      <w:r w:rsidRPr="006B5A40">
        <w:t xml:space="preserve">dawca, regulując </w:t>
      </w:r>
      <w:r w:rsidR="00AF397E" w:rsidRPr="006B5A40">
        <w:t>korzystanie z wolności zgromadzeń, musiał b</w:t>
      </w:r>
      <w:r w:rsidR="00AF09F1" w:rsidRPr="006B5A40">
        <w:t>rać</w:t>
      </w:r>
      <w:r w:rsidR="00AF397E" w:rsidRPr="006B5A40">
        <w:t xml:space="preserve"> pod uwagę, że odbywają się w przestrzeni publicznej. Stanowi to podstawę wprowadzenia regulacji pozwalającej na ograniczenie korzystania z wolności zgromadzeń, jeśli powodowałoby to zagrożenie dla innych wartości chronionych prawem. Założenie to legło u podstaw regulacji zawartej w art. 14 </w:t>
      </w:r>
      <w:r w:rsidR="00AF09F1" w:rsidRPr="006B5A40">
        <w:t>ustawy Prawo o zgromadzeniach</w:t>
      </w:r>
      <w:r w:rsidR="00AF397E" w:rsidRPr="006B5A40">
        <w:t xml:space="preserve"> (podobnie: K. Makowski, </w:t>
      </w:r>
      <w:r w:rsidR="00AF397E" w:rsidRPr="006B5A40">
        <w:rPr>
          <w:i/>
          <w:iCs/>
        </w:rPr>
        <w:t>Decyzja o zakazie zgromadzenia – podstawa prawna; przesłanki wydania</w:t>
      </w:r>
      <w:r w:rsidR="00AF397E" w:rsidRPr="006B5A40">
        <w:t>, 2016).</w:t>
      </w:r>
    </w:p>
    <w:p w14:paraId="03117975" w14:textId="0DEEF00F" w:rsidR="00AF397E" w:rsidRPr="006B5A40" w:rsidRDefault="00AF397E" w:rsidP="006F052F">
      <w:r w:rsidRPr="006B5A40">
        <w:t xml:space="preserve">Z powyższych względów Organ uznał jak </w:t>
      </w:r>
      <w:r w:rsidR="007762A8">
        <w:t>w sentencji niniejszej decyzji</w:t>
      </w:r>
      <w:r w:rsidRPr="006B5A40">
        <w:t xml:space="preserve">. </w:t>
      </w:r>
    </w:p>
    <w:p w14:paraId="24D56D5B" w14:textId="77777777" w:rsidR="00581044" w:rsidRPr="006B5A40" w:rsidRDefault="00581044" w:rsidP="000B3EE6">
      <w:pPr>
        <w:rPr>
          <w:sz w:val="28"/>
          <w:szCs w:val="28"/>
          <w:lang w:eastAsia="pl-PL"/>
        </w:rPr>
      </w:pPr>
    </w:p>
    <w:p w14:paraId="2AD0F7C7" w14:textId="77777777" w:rsidR="000B3EE6" w:rsidRPr="006B5A40" w:rsidRDefault="000B3EE6" w:rsidP="000B3EE6">
      <w:pPr>
        <w:pStyle w:val="Nagwek1"/>
        <w:spacing w:line="276" w:lineRule="auto"/>
        <w:jc w:val="center"/>
        <w:rPr>
          <w:rFonts w:ascii="Times New Roman" w:hAnsi="Times New Roman"/>
          <w:b/>
          <w:color w:val="auto"/>
        </w:rPr>
      </w:pPr>
      <w:r w:rsidRPr="006B5A40">
        <w:rPr>
          <w:rFonts w:ascii="Times New Roman" w:hAnsi="Times New Roman"/>
          <w:b/>
          <w:color w:val="auto"/>
        </w:rPr>
        <w:t>Pouczenie</w:t>
      </w:r>
    </w:p>
    <w:p w14:paraId="4C415DF7" w14:textId="77777777" w:rsidR="00AF09F1" w:rsidRPr="006B5A40" w:rsidRDefault="00AF09F1" w:rsidP="00AF09F1">
      <w:pPr>
        <w:rPr>
          <w:lang w:eastAsia="pl-PL"/>
        </w:rPr>
      </w:pPr>
    </w:p>
    <w:p w14:paraId="2DBE5E38" w14:textId="50EA0208" w:rsidR="000B3EE6" w:rsidRPr="006B5A40" w:rsidRDefault="001759FD" w:rsidP="00BF3499">
      <w:pPr>
        <w:pStyle w:val="Nagwek1"/>
        <w:spacing w:line="276" w:lineRule="auto"/>
        <w:ind w:firstLine="708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Na podstawie </w:t>
      </w:r>
      <w:r w:rsidR="00AF397E" w:rsidRPr="006B5A40">
        <w:rPr>
          <w:rFonts w:ascii="Times New Roman" w:hAnsi="Times New Roman"/>
          <w:color w:val="auto"/>
        </w:rPr>
        <w:t xml:space="preserve">art. 16 ust. 1 </w:t>
      </w:r>
      <w:r w:rsidR="00AF09F1" w:rsidRPr="006B5A40">
        <w:rPr>
          <w:rFonts w:ascii="Times New Roman" w:hAnsi="Times New Roman"/>
          <w:color w:val="auto"/>
        </w:rPr>
        <w:t>ustawy</w:t>
      </w:r>
      <w:r w:rsidRPr="001759FD">
        <w:t xml:space="preserve"> </w:t>
      </w:r>
      <w:r w:rsidRPr="001759FD">
        <w:rPr>
          <w:rFonts w:ascii="Times New Roman" w:hAnsi="Times New Roman"/>
          <w:color w:val="auto"/>
        </w:rPr>
        <w:t xml:space="preserve">z dnia 24 lipca 2015 r. </w:t>
      </w:r>
      <w:r w:rsidR="00AF09F1" w:rsidRPr="006B5A40">
        <w:rPr>
          <w:rFonts w:ascii="Times New Roman" w:hAnsi="Times New Roman"/>
          <w:color w:val="auto"/>
        </w:rPr>
        <w:t>Prawo o zgromadzeniach</w:t>
      </w:r>
      <w:r w:rsidR="00AF397E" w:rsidRPr="006B5A40">
        <w:rPr>
          <w:rFonts w:ascii="Times New Roman" w:hAnsi="Times New Roman"/>
          <w:color w:val="auto"/>
        </w:rPr>
        <w:t xml:space="preserve"> odwołanie od decyzji o zakazie zgromadzenia wnosi się bezpośrednio do sądu okręgowego właściwego ze względu na siedzibę organu gminy w terminie 24 godzin od jej udostepnienia </w:t>
      </w:r>
      <w:r w:rsidR="00611F5A">
        <w:rPr>
          <w:rFonts w:ascii="Times New Roman" w:hAnsi="Times New Roman"/>
          <w:color w:val="auto"/>
        </w:rPr>
        <w:t xml:space="preserve"> </w:t>
      </w:r>
      <w:r w:rsidR="00AF397E" w:rsidRPr="006B5A40">
        <w:rPr>
          <w:rFonts w:ascii="Times New Roman" w:hAnsi="Times New Roman"/>
          <w:color w:val="auto"/>
        </w:rPr>
        <w:t>w Biuletynie Informacji Publicznej</w:t>
      </w:r>
      <w:r w:rsidR="00AF09F1" w:rsidRPr="006B5A40">
        <w:rPr>
          <w:rFonts w:ascii="Times New Roman" w:hAnsi="Times New Roman"/>
          <w:color w:val="auto"/>
        </w:rPr>
        <w:t xml:space="preserve"> </w:t>
      </w:r>
      <w:r w:rsidR="00AF397E" w:rsidRPr="006B5A40">
        <w:rPr>
          <w:rFonts w:ascii="Times New Roman" w:hAnsi="Times New Roman"/>
          <w:color w:val="auto"/>
        </w:rPr>
        <w:t>– w tym wypadku do Sądu Okręgowego w Bydgoszczy.</w:t>
      </w:r>
    </w:p>
    <w:p w14:paraId="7A7E2165" w14:textId="1688E77F" w:rsidR="000B3EE6" w:rsidRPr="006B5A40" w:rsidRDefault="00AF397E" w:rsidP="00BF3499">
      <w:pPr>
        <w:ind w:firstLine="708"/>
        <w:rPr>
          <w:sz w:val="22"/>
          <w:szCs w:val="22"/>
          <w:lang w:eastAsia="pl-PL"/>
        </w:rPr>
      </w:pPr>
      <w:r w:rsidRPr="006B5A40">
        <w:rPr>
          <w:lang w:eastAsia="pl-PL"/>
        </w:rPr>
        <w:t>Wniesienie odwołania nie wstrzymuje wykonania decyzji o zakazie zgromadzenia.</w:t>
      </w:r>
    </w:p>
    <w:p w14:paraId="53D40897" w14:textId="77777777" w:rsidR="000B3EE6" w:rsidRDefault="000B3EE6" w:rsidP="00E83A0C">
      <w:pPr>
        <w:ind w:firstLine="0"/>
        <w:jc w:val="right"/>
        <w:rPr>
          <w:sz w:val="22"/>
          <w:szCs w:val="22"/>
        </w:rPr>
      </w:pPr>
    </w:p>
    <w:p w14:paraId="3C4C1111" w14:textId="33331BE0" w:rsidR="00E83A0C" w:rsidRPr="00E83A0C" w:rsidRDefault="00E83A0C" w:rsidP="00E83A0C">
      <w:pPr>
        <w:ind w:firstLine="0"/>
        <w:jc w:val="right"/>
        <w:rPr>
          <w:b/>
          <w:bCs/>
          <w:sz w:val="22"/>
          <w:szCs w:val="22"/>
        </w:rPr>
      </w:pPr>
      <w:r w:rsidRPr="00E83A0C">
        <w:rPr>
          <w:b/>
          <w:bCs/>
          <w:sz w:val="22"/>
          <w:szCs w:val="22"/>
        </w:rPr>
        <w:t>Burmistrz Koronowa</w:t>
      </w:r>
    </w:p>
    <w:p w14:paraId="708A312B" w14:textId="2056E94B" w:rsidR="00E83A0C" w:rsidRPr="00E83A0C" w:rsidRDefault="00E83A0C" w:rsidP="00E83A0C">
      <w:pPr>
        <w:ind w:firstLine="0"/>
        <w:jc w:val="right"/>
        <w:rPr>
          <w:b/>
          <w:bCs/>
          <w:sz w:val="22"/>
          <w:szCs w:val="22"/>
        </w:rPr>
      </w:pPr>
      <w:r w:rsidRPr="00E83A0C">
        <w:rPr>
          <w:b/>
          <w:bCs/>
          <w:sz w:val="22"/>
          <w:szCs w:val="22"/>
        </w:rPr>
        <w:t xml:space="preserve">/-/ Patryk Mikołajewski </w:t>
      </w:r>
    </w:p>
    <w:sectPr w:rsidR="00E83A0C" w:rsidRPr="00E83A0C" w:rsidSect="0042054A">
      <w:footerReference w:type="default" r:id="rId7"/>
      <w:pgSz w:w="11906" w:h="16838"/>
      <w:pgMar w:top="993" w:right="1418" w:bottom="1135" w:left="1418" w:header="709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EC576" w14:textId="77777777" w:rsidR="0042054A" w:rsidRDefault="0042054A">
      <w:r>
        <w:separator/>
      </w:r>
    </w:p>
  </w:endnote>
  <w:endnote w:type="continuationSeparator" w:id="0">
    <w:p w14:paraId="22CEC1EB" w14:textId="77777777" w:rsidR="0042054A" w:rsidRDefault="00420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19DDB" w14:textId="77777777" w:rsidR="003C3ECB" w:rsidRPr="00ED3CE9" w:rsidRDefault="003C3ECB">
    <w:pPr>
      <w:pStyle w:val="Stopka"/>
      <w:jc w:val="right"/>
      <w:rPr>
        <w:sz w:val="20"/>
        <w:szCs w:val="20"/>
      </w:rPr>
    </w:pPr>
    <w:r w:rsidRPr="00ED3CE9">
      <w:rPr>
        <w:sz w:val="20"/>
        <w:szCs w:val="20"/>
      </w:rPr>
      <w:fldChar w:fldCharType="begin"/>
    </w:r>
    <w:r w:rsidR="00383961" w:rsidRPr="00ED3CE9">
      <w:rPr>
        <w:sz w:val="20"/>
        <w:szCs w:val="20"/>
      </w:rPr>
      <w:instrText xml:space="preserve"> PAGE   \* MERGEFORMAT </w:instrText>
    </w:r>
    <w:r w:rsidRPr="00ED3CE9">
      <w:rPr>
        <w:sz w:val="20"/>
        <w:szCs w:val="20"/>
      </w:rPr>
      <w:fldChar w:fldCharType="separate"/>
    </w:r>
    <w:r w:rsidR="00147493">
      <w:rPr>
        <w:noProof/>
        <w:sz w:val="20"/>
        <w:szCs w:val="20"/>
      </w:rPr>
      <w:t>2</w:t>
    </w:r>
    <w:r w:rsidRPr="00ED3CE9">
      <w:rPr>
        <w:sz w:val="20"/>
        <w:szCs w:val="20"/>
      </w:rPr>
      <w:fldChar w:fldCharType="end"/>
    </w:r>
  </w:p>
  <w:p w14:paraId="339194C7" w14:textId="77777777" w:rsidR="003C3ECB" w:rsidRDefault="003C3E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D9570" w14:textId="77777777" w:rsidR="0042054A" w:rsidRDefault="0042054A">
      <w:r>
        <w:separator/>
      </w:r>
    </w:p>
  </w:footnote>
  <w:footnote w:type="continuationSeparator" w:id="0">
    <w:p w14:paraId="5008621B" w14:textId="77777777" w:rsidR="0042054A" w:rsidRDefault="004205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1227F"/>
    <w:multiLevelType w:val="hybridMultilevel"/>
    <w:tmpl w:val="D44A9D8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C7642"/>
    <w:multiLevelType w:val="hybridMultilevel"/>
    <w:tmpl w:val="693EE31C"/>
    <w:lvl w:ilvl="0" w:tplc="9D86907C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" w15:restartNumberingAfterBreak="0">
    <w:nsid w:val="15213824"/>
    <w:multiLevelType w:val="hybridMultilevel"/>
    <w:tmpl w:val="128E0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5739D"/>
    <w:multiLevelType w:val="hybridMultilevel"/>
    <w:tmpl w:val="3BCEC4E2"/>
    <w:lvl w:ilvl="0" w:tplc="0415000F">
      <w:start w:val="1"/>
      <w:numFmt w:val="decimal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4" w15:restartNumberingAfterBreak="0">
    <w:nsid w:val="16EF155A"/>
    <w:multiLevelType w:val="hybridMultilevel"/>
    <w:tmpl w:val="B60A331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8390082"/>
    <w:multiLevelType w:val="hybridMultilevel"/>
    <w:tmpl w:val="0F6606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AC0C7F"/>
    <w:multiLevelType w:val="hybridMultilevel"/>
    <w:tmpl w:val="172C6CEC"/>
    <w:lvl w:ilvl="0" w:tplc="9D8690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9BE535A"/>
    <w:multiLevelType w:val="hybridMultilevel"/>
    <w:tmpl w:val="BCF6AB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A35397"/>
    <w:multiLevelType w:val="hybridMultilevel"/>
    <w:tmpl w:val="4A38B510"/>
    <w:lvl w:ilvl="0" w:tplc="9D8690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D17106"/>
    <w:multiLevelType w:val="hybridMultilevel"/>
    <w:tmpl w:val="AAB8E724"/>
    <w:lvl w:ilvl="0" w:tplc="9D8690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1978"/>
    <w:multiLevelType w:val="hybridMultilevel"/>
    <w:tmpl w:val="6DB0640A"/>
    <w:lvl w:ilvl="0" w:tplc="04150017">
      <w:start w:val="1"/>
      <w:numFmt w:val="lowerLetter"/>
      <w:lvlText w:val="%1)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 w15:restartNumberingAfterBreak="0">
    <w:nsid w:val="2F365E1E"/>
    <w:multiLevelType w:val="hybridMultilevel"/>
    <w:tmpl w:val="FE989A3E"/>
    <w:lvl w:ilvl="0" w:tplc="6FB86EB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7125CB3"/>
    <w:multiLevelType w:val="hybridMultilevel"/>
    <w:tmpl w:val="2F761D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BCE1E28"/>
    <w:multiLevelType w:val="hybridMultilevel"/>
    <w:tmpl w:val="1FB81DC6"/>
    <w:lvl w:ilvl="0" w:tplc="04150017">
      <w:start w:val="1"/>
      <w:numFmt w:val="lowerLetter"/>
      <w:lvlText w:val="%1)"/>
      <w:lvlJc w:val="left"/>
      <w:pPr>
        <w:ind w:left="2222" w:hanging="360"/>
      </w:pPr>
    </w:lvl>
    <w:lvl w:ilvl="1" w:tplc="04150019" w:tentative="1">
      <w:start w:val="1"/>
      <w:numFmt w:val="lowerLetter"/>
      <w:lvlText w:val="%2."/>
      <w:lvlJc w:val="left"/>
      <w:pPr>
        <w:ind w:left="2942" w:hanging="360"/>
      </w:pPr>
    </w:lvl>
    <w:lvl w:ilvl="2" w:tplc="0415001B" w:tentative="1">
      <w:start w:val="1"/>
      <w:numFmt w:val="lowerRoman"/>
      <w:lvlText w:val="%3."/>
      <w:lvlJc w:val="right"/>
      <w:pPr>
        <w:ind w:left="3662" w:hanging="180"/>
      </w:pPr>
    </w:lvl>
    <w:lvl w:ilvl="3" w:tplc="0415000F" w:tentative="1">
      <w:start w:val="1"/>
      <w:numFmt w:val="decimal"/>
      <w:lvlText w:val="%4."/>
      <w:lvlJc w:val="left"/>
      <w:pPr>
        <w:ind w:left="4382" w:hanging="360"/>
      </w:pPr>
    </w:lvl>
    <w:lvl w:ilvl="4" w:tplc="04150019" w:tentative="1">
      <w:start w:val="1"/>
      <w:numFmt w:val="lowerLetter"/>
      <w:lvlText w:val="%5."/>
      <w:lvlJc w:val="left"/>
      <w:pPr>
        <w:ind w:left="5102" w:hanging="360"/>
      </w:pPr>
    </w:lvl>
    <w:lvl w:ilvl="5" w:tplc="0415001B" w:tentative="1">
      <w:start w:val="1"/>
      <w:numFmt w:val="lowerRoman"/>
      <w:lvlText w:val="%6."/>
      <w:lvlJc w:val="right"/>
      <w:pPr>
        <w:ind w:left="5822" w:hanging="180"/>
      </w:pPr>
    </w:lvl>
    <w:lvl w:ilvl="6" w:tplc="0415000F" w:tentative="1">
      <w:start w:val="1"/>
      <w:numFmt w:val="decimal"/>
      <w:lvlText w:val="%7."/>
      <w:lvlJc w:val="left"/>
      <w:pPr>
        <w:ind w:left="6542" w:hanging="360"/>
      </w:pPr>
    </w:lvl>
    <w:lvl w:ilvl="7" w:tplc="04150019" w:tentative="1">
      <w:start w:val="1"/>
      <w:numFmt w:val="lowerLetter"/>
      <w:lvlText w:val="%8."/>
      <w:lvlJc w:val="left"/>
      <w:pPr>
        <w:ind w:left="7262" w:hanging="360"/>
      </w:pPr>
    </w:lvl>
    <w:lvl w:ilvl="8" w:tplc="0415001B" w:tentative="1">
      <w:start w:val="1"/>
      <w:numFmt w:val="lowerRoman"/>
      <w:lvlText w:val="%9."/>
      <w:lvlJc w:val="right"/>
      <w:pPr>
        <w:ind w:left="7982" w:hanging="180"/>
      </w:pPr>
    </w:lvl>
  </w:abstractNum>
  <w:abstractNum w:abstractNumId="14" w15:restartNumberingAfterBreak="0">
    <w:nsid w:val="44702DFC"/>
    <w:multiLevelType w:val="hybridMultilevel"/>
    <w:tmpl w:val="53FC5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C16095"/>
    <w:multiLevelType w:val="hybridMultilevel"/>
    <w:tmpl w:val="D36689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0E0197"/>
    <w:multiLevelType w:val="hybridMultilevel"/>
    <w:tmpl w:val="604EFD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504CD1"/>
    <w:multiLevelType w:val="hybridMultilevel"/>
    <w:tmpl w:val="3C9ED400"/>
    <w:lvl w:ilvl="0" w:tplc="BF304F8A">
      <w:start w:val="1"/>
      <w:numFmt w:val="bullet"/>
      <w:lvlText w:val=""/>
      <w:lvlJc w:val="left"/>
      <w:pPr>
        <w:ind w:left="148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8" w15:restartNumberingAfterBreak="0">
    <w:nsid w:val="4E415B73"/>
    <w:multiLevelType w:val="hybridMultilevel"/>
    <w:tmpl w:val="33DE30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29E305C"/>
    <w:multiLevelType w:val="hybridMultilevel"/>
    <w:tmpl w:val="F754E9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2C51FBB"/>
    <w:multiLevelType w:val="hybridMultilevel"/>
    <w:tmpl w:val="410CEE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6E67CD"/>
    <w:multiLevelType w:val="hybridMultilevel"/>
    <w:tmpl w:val="F744A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4E75C8"/>
    <w:multiLevelType w:val="hybridMultilevel"/>
    <w:tmpl w:val="F744A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CE3148"/>
    <w:multiLevelType w:val="hybridMultilevel"/>
    <w:tmpl w:val="B0369C0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A943B25"/>
    <w:multiLevelType w:val="hybridMultilevel"/>
    <w:tmpl w:val="C67E7B6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0E5BF7"/>
    <w:multiLevelType w:val="hybridMultilevel"/>
    <w:tmpl w:val="3AC62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822214"/>
    <w:multiLevelType w:val="hybridMultilevel"/>
    <w:tmpl w:val="604EFD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9B3556"/>
    <w:multiLevelType w:val="hybridMultilevel"/>
    <w:tmpl w:val="0096D3B2"/>
    <w:lvl w:ilvl="0" w:tplc="CBD2D5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6B753E0"/>
    <w:multiLevelType w:val="hybridMultilevel"/>
    <w:tmpl w:val="3DB0125E"/>
    <w:lvl w:ilvl="0" w:tplc="6FB86EB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6FB86EB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ED3373"/>
    <w:multiLevelType w:val="hybridMultilevel"/>
    <w:tmpl w:val="DFAC5DE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6B5D1B35"/>
    <w:multiLevelType w:val="hybridMultilevel"/>
    <w:tmpl w:val="0FF0BCF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6F85083F"/>
    <w:multiLevelType w:val="hybridMultilevel"/>
    <w:tmpl w:val="D56079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D0557B"/>
    <w:multiLevelType w:val="hybridMultilevel"/>
    <w:tmpl w:val="F51611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330A5B"/>
    <w:multiLevelType w:val="hybridMultilevel"/>
    <w:tmpl w:val="EDC665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D20DC0"/>
    <w:multiLevelType w:val="hybridMultilevel"/>
    <w:tmpl w:val="0C66F09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668655">
    <w:abstractNumId w:val="8"/>
  </w:num>
  <w:num w:numId="2" w16cid:durableId="1808543633">
    <w:abstractNumId w:val="20"/>
  </w:num>
  <w:num w:numId="3" w16cid:durableId="1930771370">
    <w:abstractNumId w:val="25"/>
  </w:num>
  <w:num w:numId="4" w16cid:durableId="1311246688">
    <w:abstractNumId w:val="7"/>
  </w:num>
  <w:num w:numId="5" w16cid:durableId="2082941233">
    <w:abstractNumId w:val="16"/>
  </w:num>
  <w:num w:numId="6" w16cid:durableId="619536556">
    <w:abstractNumId w:val="5"/>
  </w:num>
  <w:num w:numId="7" w16cid:durableId="159784382">
    <w:abstractNumId w:val="26"/>
  </w:num>
  <w:num w:numId="8" w16cid:durableId="1740789457">
    <w:abstractNumId w:val="12"/>
  </w:num>
  <w:num w:numId="9" w16cid:durableId="2024043637">
    <w:abstractNumId w:val="4"/>
  </w:num>
  <w:num w:numId="10" w16cid:durableId="491799361">
    <w:abstractNumId w:val="34"/>
  </w:num>
  <w:num w:numId="11" w16cid:durableId="1078285125">
    <w:abstractNumId w:val="14"/>
  </w:num>
  <w:num w:numId="12" w16cid:durableId="1486362308">
    <w:abstractNumId w:val="19"/>
  </w:num>
  <w:num w:numId="13" w16cid:durableId="1786192335">
    <w:abstractNumId w:val="18"/>
  </w:num>
  <w:num w:numId="14" w16cid:durableId="364255477">
    <w:abstractNumId w:val="10"/>
  </w:num>
  <w:num w:numId="15" w16cid:durableId="214006192">
    <w:abstractNumId w:val="33"/>
  </w:num>
  <w:num w:numId="16" w16cid:durableId="589004730">
    <w:abstractNumId w:val="31"/>
  </w:num>
  <w:num w:numId="17" w16cid:durableId="202333669">
    <w:abstractNumId w:val="3"/>
  </w:num>
  <w:num w:numId="18" w16cid:durableId="335695704">
    <w:abstractNumId w:val="13"/>
  </w:num>
  <w:num w:numId="19" w16cid:durableId="1706522738">
    <w:abstractNumId w:val="11"/>
  </w:num>
  <w:num w:numId="20" w16cid:durableId="889614174">
    <w:abstractNumId w:val="27"/>
  </w:num>
  <w:num w:numId="21" w16cid:durableId="1451822338">
    <w:abstractNumId w:val="24"/>
  </w:num>
  <w:num w:numId="22" w16cid:durableId="831137631">
    <w:abstractNumId w:val="15"/>
  </w:num>
  <w:num w:numId="23" w16cid:durableId="702437698">
    <w:abstractNumId w:val="32"/>
  </w:num>
  <w:num w:numId="24" w16cid:durableId="808204528">
    <w:abstractNumId w:val="21"/>
  </w:num>
  <w:num w:numId="25" w16cid:durableId="468978365">
    <w:abstractNumId w:val="2"/>
  </w:num>
  <w:num w:numId="26" w16cid:durableId="1452170801">
    <w:abstractNumId w:val="28"/>
  </w:num>
  <w:num w:numId="27" w16cid:durableId="1962102411">
    <w:abstractNumId w:val="0"/>
  </w:num>
  <w:num w:numId="28" w16cid:durableId="1328751859">
    <w:abstractNumId w:val="22"/>
  </w:num>
  <w:num w:numId="29" w16cid:durableId="1625306734">
    <w:abstractNumId w:val="23"/>
  </w:num>
  <w:num w:numId="30" w16cid:durableId="309094595">
    <w:abstractNumId w:val="30"/>
  </w:num>
  <w:num w:numId="31" w16cid:durableId="1252004094">
    <w:abstractNumId w:val="29"/>
  </w:num>
  <w:num w:numId="32" w16cid:durableId="354501391">
    <w:abstractNumId w:val="1"/>
  </w:num>
  <w:num w:numId="33" w16cid:durableId="1460490673">
    <w:abstractNumId w:val="9"/>
  </w:num>
  <w:num w:numId="34" w16cid:durableId="1249852892">
    <w:abstractNumId w:val="6"/>
  </w:num>
  <w:num w:numId="35" w16cid:durableId="115252780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EE6"/>
    <w:rsid w:val="0000225D"/>
    <w:rsid w:val="0001129B"/>
    <w:rsid w:val="00011956"/>
    <w:rsid w:val="00025465"/>
    <w:rsid w:val="0007120F"/>
    <w:rsid w:val="00080E84"/>
    <w:rsid w:val="00087BC9"/>
    <w:rsid w:val="000A376C"/>
    <w:rsid w:val="000B3EE6"/>
    <w:rsid w:val="000C1534"/>
    <w:rsid w:val="000D29CC"/>
    <w:rsid w:val="000E0C55"/>
    <w:rsid w:val="000F2789"/>
    <w:rsid w:val="00102A3C"/>
    <w:rsid w:val="0010675C"/>
    <w:rsid w:val="00111ACB"/>
    <w:rsid w:val="0011587F"/>
    <w:rsid w:val="00142DA9"/>
    <w:rsid w:val="00146933"/>
    <w:rsid w:val="00147493"/>
    <w:rsid w:val="0016414F"/>
    <w:rsid w:val="00172204"/>
    <w:rsid w:val="001759FD"/>
    <w:rsid w:val="001D002E"/>
    <w:rsid w:val="001D681B"/>
    <w:rsid w:val="00235C49"/>
    <w:rsid w:val="0023683E"/>
    <w:rsid w:val="002B5B1E"/>
    <w:rsid w:val="002C03CF"/>
    <w:rsid w:val="002D244B"/>
    <w:rsid w:val="0034136C"/>
    <w:rsid w:val="00342AD5"/>
    <w:rsid w:val="0035634F"/>
    <w:rsid w:val="00357583"/>
    <w:rsid w:val="00383961"/>
    <w:rsid w:val="00394027"/>
    <w:rsid w:val="003B07C2"/>
    <w:rsid w:val="003C3ECB"/>
    <w:rsid w:val="003D61BF"/>
    <w:rsid w:val="003F506F"/>
    <w:rsid w:val="0042054A"/>
    <w:rsid w:val="0043639B"/>
    <w:rsid w:val="00444836"/>
    <w:rsid w:val="00460B9C"/>
    <w:rsid w:val="004678D8"/>
    <w:rsid w:val="00496422"/>
    <w:rsid w:val="004B1CAA"/>
    <w:rsid w:val="004C2BF9"/>
    <w:rsid w:val="004F581B"/>
    <w:rsid w:val="005013AE"/>
    <w:rsid w:val="00534F67"/>
    <w:rsid w:val="0054278C"/>
    <w:rsid w:val="00551C19"/>
    <w:rsid w:val="00560FDD"/>
    <w:rsid w:val="0057537B"/>
    <w:rsid w:val="00581044"/>
    <w:rsid w:val="005C06E3"/>
    <w:rsid w:val="005C2EE7"/>
    <w:rsid w:val="005C3BB6"/>
    <w:rsid w:val="005C78A3"/>
    <w:rsid w:val="005D59AE"/>
    <w:rsid w:val="005F3268"/>
    <w:rsid w:val="0060583E"/>
    <w:rsid w:val="00606ECF"/>
    <w:rsid w:val="00611F5A"/>
    <w:rsid w:val="006321D1"/>
    <w:rsid w:val="00670154"/>
    <w:rsid w:val="0067079D"/>
    <w:rsid w:val="00694357"/>
    <w:rsid w:val="006A26B7"/>
    <w:rsid w:val="006B5A40"/>
    <w:rsid w:val="006C079C"/>
    <w:rsid w:val="006C37EE"/>
    <w:rsid w:val="006D391B"/>
    <w:rsid w:val="006F052F"/>
    <w:rsid w:val="0070182E"/>
    <w:rsid w:val="00705CBB"/>
    <w:rsid w:val="00734532"/>
    <w:rsid w:val="007369CC"/>
    <w:rsid w:val="00752BF5"/>
    <w:rsid w:val="00773F0E"/>
    <w:rsid w:val="007762A8"/>
    <w:rsid w:val="0078423C"/>
    <w:rsid w:val="00792084"/>
    <w:rsid w:val="007943B7"/>
    <w:rsid w:val="00797160"/>
    <w:rsid w:val="007A35C0"/>
    <w:rsid w:val="007A54B9"/>
    <w:rsid w:val="007A5FD1"/>
    <w:rsid w:val="008A4B80"/>
    <w:rsid w:val="008B0418"/>
    <w:rsid w:val="008F780C"/>
    <w:rsid w:val="0090531E"/>
    <w:rsid w:val="0091664E"/>
    <w:rsid w:val="0092190D"/>
    <w:rsid w:val="00921AB9"/>
    <w:rsid w:val="00934DD6"/>
    <w:rsid w:val="00936629"/>
    <w:rsid w:val="0096387A"/>
    <w:rsid w:val="009872B5"/>
    <w:rsid w:val="0099469F"/>
    <w:rsid w:val="0099699F"/>
    <w:rsid w:val="009B5068"/>
    <w:rsid w:val="009F6D61"/>
    <w:rsid w:val="00A31E80"/>
    <w:rsid w:val="00A56635"/>
    <w:rsid w:val="00A566DD"/>
    <w:rsid w:val="00A61CB2"/>
    <w:rsid w:val="00A62197"/>
    <w:rsid w:val="00AC4BF5"/>
    <w:rsid w:val="00AD6F4E"/>
    <w:rsid w:val="00AE42CB"/>
    <w:rsid w:val="00AF09F1"/>
    <w:rsid w:val="00AF397E"/>
    <w:rsid w:val="00AF718E"/>
    <w:rsid w:val="00B163B6"/>
    <w:rsid w:val="00B62DA2"/>
    <w:rsid w:val="00BB4386"/>
    <w:rsid w:val="00BE564F"/>
    <w:rsid w:val="00BF3499"/>
    <w:rsid w:val="00C07650"/>
    <w:rsid w:val="00C47C78"/>
    <w:rsid w:val="00C64E54"/>
    <w:rsid w:val="00C67412"/>
    <w:rsid w:val="00C81B6B"/>
    <w:rsid w:val="00CC466F"/>
    <w:rsid w:val="00CC4682"/>
    <w:rsid w:val="00CD1B58"/>
    <w:rsid w:val="00CE4A66"/>
    <w:rsid w:val="00D1083F"/>
    <w:rsid w:val="00D1798E"/>
    <w:rsid w:val="00D37753"/>
    <w:rsid w:val="00D56ED5"/>
    <w:rsid w:val="00D75322"/>
    <w:rsid w:val="00DD6F4B"/>
    <w:rsid w:val="00E35790"/>
    <w:rsid w:val="00E446DE"/>
    <w:rsid w:val="00E83A0C"/>
    <w:rsid w:val="00E8533D"/>
    <w:rsid w:val="00E853AC"/>
    <w:rsid w:val="00E92A91"/>
    <w:rsid w:val="00EA07BE"/>
    <w:rsid w:val="00ED6B9F"/>
    <w:rsid w:val="00EE63B7"/>
    <w:rsid w:val="00F15ECA"/>
    <w:rsid w:val="00F4245B"/>
    <w:rsid w:val="00F577CB"/>
    <w:rsid w:val="00F73F91"/>
    <w:rsid w:val="00F76076"/>
    <w:rsid w:val="00F8313D"/>
    <w:rsid w:val="00F83E0B"/>
    <w:rsid w:val="00F86FE1"/>
    <w:rsid w:val="00F95F93"/>
    <w:rsid w:val="00FD7AC9"/>
    <w:rsid w:val="00FE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7D7A20"/>
  <w15:docId w15:val="{B010DD41-DE80-448D-BA7E-FF68938E9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Theme="minorHAnsi" w:hAnsi="Cambria" w:cs="Times New Roman"/>
        <w:bCs/>
        <w:sz w:val="24"/>
        <w:szCs w:val="24"/>
        <w:lang w:val="pl-PL" w:eastAsia="en-US" w:bidi="ar-SA"/>
      </w:rPr>
    </w:rPrDefault>
    <w:pPrDefault>
      <w:pPr>
        <w:ind w:hanging="425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URZAD,Dorcia 2"/>
    <w:qFormat/>
    <w:rsid w:val="000B3EE6"/>
    <w:pPr>
      <w:ind w:firstLine="709"/>
    </w:pPr>
    <w:rPr>
      <w:rFonts w:ascii="Times New Roman" w:eastAsia="Calibri" w:hAnsi="Times New Roman"/>
      <w:bCs w:val="0"/>
    </w:rPr>
  </w:style>
  <w:style w:type="paragraph" w:styleId="Nagwek1">
    <w:name w:val="heading 1"/>
    <w:next w:val="Normalny"/>
    <w:link w:val="Nagwek1Znak"/>
    <w:qFormat/>
    <w:rsid w:val="00934DD6"/>
    <w:pPr>
      <w:keepNext/>
      <w:outlineLvl w:val="0"/>
    </w:pPr>
    <w:rPr>
      <w:rFonts w:eastAsia="Times New Roman"/>
      <w:bCs w:val="0"/>
      <w:color w:val="00000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B3EE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aliases w:val="Dorcia"/>
    <w:basedOn w:val="Normalny"/>
    <w:next w:val="Normalny"/>
    <w:link w:val="TytuZnak"/>
    <w:autoRedefine/>
    <w:uiPriority w:val="10"/>
    <w:qFormat/>
    <w:rsid w:val="00172204"/>
    <w:pPr>
      <w:contextualSpacing/>
    </w:pPr>
    <w:rPr>
      <w:rFonts w:eastAsiaTheme="majorEastAsia" w:cstheme="majorBidi"/>
      <w:spacing w:val="-10"/>
      <w:kern w:val="28"/>
      <w:szCs w:val="56"/>
    </w:rPr>
  </w:style>
  <w:style w:type="character" w:customStyle="1" w:styleId="TytuZnak">
    <w:name w:val="Tytuł Znak"/>
    <w:aliases w:val="Dorcia Znak"/>
    <w:basedOn w:val="Domylnaczcionkaakapitu"/>
    <w:link w:val="Tytu"/>
    <w:uiPriority w:val="10"/>
    <w:rsid w:val="00172204"/>
    <w:rPr>
      <w:rFonts w:ascii="Cambria" w:eastAsiaTheme="majorEastAsia" w:hAnsi="Cambria" w:cstheme="majorBidi"/>
      <w:spacing w:val="-10"/>
      <w:kern w:val="28"/>
      <w:sz w:val="24"/>
      <w:szCs w:val="56"/>
    </w:rPr>
  </w:style>
  <w:style w:type="character" w:customStyle="1" w:styleId="Nagwek1Znak">
    <w:name w:val="Nagłówek 1 Znak"/>
    <w:basedOn w:val="Domylnaczcionkaakapitu"/>
    <w:link w:val="Nagwek1"/>
    <w:rsid w:val="00934DD6"/>
    <w:rPr>
      <w:rFonts w:eastAsia="Times New Roman"/>
      <w:bCs w:val="0"/>
      <w:color w:val="00000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B3EE6"/>
    <w:rPr>
      <w:rFonts w:asciiTheme="majorHAnsi" w:eastAsiaTheme="majorEastAsia" w:hAnsiTheme="majorHAnsi" w:cstheme="majorBidi"/>
      <w:bCs w:val="0"/>
      <w:color w:val="2F5496" w:themeColor="accent1" w:themeShade="BF"/>
      <w:sz w:val="26"/>
      <w:szCs w:val="26"/>
    </w:rPr>
  </w:style>
  <w:style w:type="paragraph" w:styleId="Bezodstpw">
    <w:name w:val="No Spacing"/>
    <w:uiPriority w:val="1"/>
    <w:qFormat/>
    <w:rsid w:val="000B3EE6"/>
    <w:pPr>
      <w:ind w:firstLine="0"/>
    </w:pPr>
    <w:rPr>
      <w:rFonts w:eastAsia="Times New Roman"/>
      <w:bCs w:val="0"/>
      <w:lang w:eastAsia="pl-PL"/>
    </w:rPr>
  </w:style>
  <w:style w:type="paragraph" w:styleId="Akapitzlist">
    <w:name w:val="List Paragraph"/>
    <w:basedOn w:val="Normalny"/>
    <w:uiPriority w:val="34"/>
    <w:qFormat/>
    <w:rsid w:val="000B3EE6"/>
    <w:pPr>
      <w:ind w:left="720" w:firstLine="0"/>
      <w:contextualSpacing/>
      <w:jc w:val="left"/>
    </w:pPr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B3E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B3EE6"/>
    <w:rPr>
      <w:rFonts w:ascii="Times New Roman" w:eastAsia="Calibri" w:hAnsi="Times New Roman"/>
      <w:bCs w:val="0"/>
    </w:rPr>
  </w:style>
  <w:style w:type="paragraph" w:styleId="Tekstpodstawowy2">
    <w:name w:val="Body Text 2"/>
    <w:basedOn w:val="Normalny"/>
    <w:link w:val="Tekstpodstawowy2Znak"/>
    <w:uiPriority w:val="99"/>
    <w:unhideWhenUsed/>
    <w:rsid w:val="000B3EE6"/>
    <w:pPr>
      <w:spacing w:before="100" w:beforeAutospacing="1" w:after="120" w:line="480" w:lineRule="auto"/>
      <w:ind w:left="284" w:firstLine="0"/>
    </w:pPr>
    <w:rPr>
      <w:rFonts w:ascii="Calibri" w:hAnsi="Calibri"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B3EE6"/>
    <w:rPr>
      <w:rFonts w:ascii="Calibri" w:eastAsia="Calibri" w:hAnsi="Calibri"/>
      <w:bCs w:val="0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0B3EE6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B3EE6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B3EE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3EE6"/>
    <w:rPr>
      <w:rFonts w:ascii="Times New Roman" w:eastAsia="Calibri" w:hAnsi="Times New Roman"/>
      <w:bCs w:val="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3EE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3E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3EE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3EE6"/>
    <w:rPr>
      <w:rFonts w:ascii="Times New Roman" w:eastAsia="Calibri" w:hAnsi="Times New Roman"/>
      <w:bCs w:val="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3E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3EE6"/>
    <w:rPr>
      <w:rFonts w:ascii="Times New Roman" w:eastAsia="Calibri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3E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3EE6"/>
    <w:rPr>
      <w:rFonts w:ascii="Segoe UI" w:eastAsia="Calibri" w:hAnsi="Segoe UI" w:cs="Segoe UI"/>
      <w:bCs w:val="0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0B3EE6"/>
    <w:pPr>
      <w:spacing w:before="100" w:beforeAutospacing="1" w:after="100" w:afterAutospacing="1"/>
      <w:ind w:firstLine="0"/>
      <w:jc w:val="left"/>
    </w:pPr>
    <w:rPr>
      <w:rFonts w:eastAsia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B3E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B3EE6"/>
    <w:rPr>
      <w:rFonts w:ascii="Times New Roman" w:eastAsia="Calibri" w:hAnsi="Times New Roman"/>
      <w:bCs w:val="0"/>
    </w:rPr>
  </w:style>
  <w:style w:type="paragraph" w:styleId="Poprawka">
    <w:name w:val="Revision"/>
    <w:hidden/>
    <w:uiPriority w:val="99"/>
    <w:semiHidden/>
    <w:rsid w:val="00792084"/>
    <w:pPr>
      <w:ind w:firstLine="0"/>
      <w:jc w:val="left"/>
    </w:pPr>
    <w:rPr>
      <w:rFonts w:ascii="Times New Roman" w:eastAsia="Calibri" w:hAnsi="Times New Roman"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0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82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12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1737</Words>
  <Characters>10424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Kotala</dc:creator>
  <cp:lastModifiedBy>Daniel Nitka</cp:lastModifiedBy>
  <cp:revision>5</cp:revision>
  <cp:lastPrinted>2024-03-15T10:32:00Z</cp:lastPrinted>
  <dcterms:created xsi:type="dcterms:W3CDTF">2024-03-15T12:46:00Z</dcterms:created>
  <dcterms:modified xsi:type="dcterms:W3CDTF">2024-03-18T15:06:00Z</dcterms:modified>
</cp:coreProperties>
</file>